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43F49">
      <w:pPr>
        <w:pStyle w:val="2"/>
        <w:keepNext/>
        <w:keepLines/>
        <w:pageBreakBefore w:val="0"/>
        <w:widowControl/>
        <w:kinsoku/>
        <w:wordWrap/>
        <w:overflowPunct/>
        <w:topLinePunct w:val="0"/>
        <w:autoSpaceDE/>
        <w:autoSpaceDN/>
        <w:bidi w:val="0"/>
        <w:adjustRightInd/>
        <w:snapToGrid/>
        <w:spacing w:before="0" w:after="313" w:afterLines="100"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pacing w:val="20"/>
          <w:sz w:val="44"/>
          <w:szCs w:val="44"/>
          <w:lang w:val="en-US" w:eastAsia="zh-CN"/>
        </w:rPr>
        <w:t>特殊膳食中心运营商公开遴选公告</w:t>
      </w:r>
    </w:p>
    <w:p w14:paraId="713F246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广元市第一人民医院（以下简称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我院</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）因</w:t>
      </w:r>
      <w:r>
        <w:rPr>
          <w:rFonts w:hint="eastAsia" w:ascii="仿宋_GB2312" w:hAnsi="仿宋_GB2312" w:eastAsia="仿宋_GB2312" w:cs="仿宋_GB2312"/>
          <w:b w:val="0"/>
          <w:bCs w:val="0"/>
          <w:color w:val="auto"/>
          <w:sz w:val="32"/>
          <w:szCs w:val="32"/>
          <w:lang w:val="en-US" w:eastAsia="zh-CN"/>
        </w:rPr>
        <w:t>实际</w:t>
      </w:r>
      <w:r>
        <w:rPr>
          <w:rFonts w:hint="eastAsia" w:ascii="仿宋_GB2312" w:hAnsi="仿宋_GB2312" w:eastAsia="仿宋_GB2312" w:cs="仿宋_GB2312"/>
          <w:b w:val="0"/>
          <w:bCs w:val="0"/>
          <w:color w:val="auto"/>
          <w:sz w:val="32"/>
          <w:szCs w:val="32"/>
        </w:rPr>
        <w:t>需要，拟对</w:t>
      </w:r>
      <w:r>
        <w:rPr>
          <w:rFonts w:hint="eastAsia" w:ascii="仿宋_GB2312" w:hAnsi="仿宋_GB2312" w:eastAsia="仿宋_GB2312" w:cs="仿宋_GB2312"/>
          <w:b w:val="0"/>
          <w:bCs w:val="0"/>
          <w:color w:val="auto"/>
          <w:sz w:val="32"/>
          <w:szCs w:val="32"/>
          <w:lang w:val="en-US" w:eastAsia="zh-CN"/>
        </w:rPr>
        <w:t>特殊</w:t>
      </w:r>
      <w:r>
        <w:rPr>
          <w:rFonts w:hint="eastAsia" w:ascii="仿宋_GB2312" w:hAnsi="仿宋_GB2312" w:eastAsia="仿宋_GB2312" w:cs="仿宋_GB2312"/>
          <w:b w:val="0"/>
          <w:bCs w:val="0"/>
          <w:color w:val="auto"/>
          <w:sz w:val="32"/>
          <w:szCs w:val="32"/>
        </w:rPr>
        <w:t>膳食</w:t>
      </w:r>
      <w:r>
        <w:rPr>
          <w:rFonts w:hint="eastAsia" w:ascii="仿宋_GB2312" w:hAnsi="仿宋_GB2312" w:eastAsia="仿宋_GB2312" w:cs="仿宋_GB2312"/>
          <w:b w:val="0"/>
          <w:bCs w:val="0"/>
          <w:color w:val="auto"/>
          <w:sz w:val="32"/>
          <w:szCs w:val="32"/>
          <w:lang w:val="en-US" w:eastAsia="zh-CN"/>
        </w:rPr>
        <w:t>中心运营商</w:t>
      </w:r>
      <w:r>
        <w:rPr>
          <w:rFonts w:hint="eastAsia" w:ascii="仿宋_GB2312" w:hAnsi="仿宋_GB2312" w:eastAsia="仿宋_GB2312" w:cs="仿宋_GB2312"/>
          <w:b w:val="0"/>
          <w:bCs w:val="0"/>
          <w:color w:val="auto"/>
          <w:sz w:val="32"/>
          <w:szCs w:val="32"/>
        </w:rPr>
        <w:t>进行公开</w:t>
      </w:r>
      <w:r>
        <w:rPr>
          <w:rFonts w:hint="eastAsia" w:ascii="仿宋_GB2312" w:hAnsi="仿宋_GB2312" w:eastAsia="仿宋_GB2312" w:cs="仿宋_GB2312"/>
          <w:b w:val="0"/>
          <w:bCs w:val="0"/>
          <w:color w:val="auto"/>
          <w:sz w:val="32"/>
          <w:szCs w:val="32"/>
          <w:lang w:eastAsia="zh-CN"/>
        </w:rPr>
        <w:t>遴选</w:t>
      </w:r>
      <w:r>
        <w:rPr>
          <w:rFonts w:hint="eastAsia" w:ascii="仿宋_GB2312" w:hAnsi="仿宋_GB2312" w:eastAsia="仿宋_GB2312" w:cs="仿宋_GB2312"/>
          <w:b w:val="0"/>
          <w:bCs w:val="0"/>
          <w:color w:val="auto"/>
          <w:sz w:val="32"/>
          <w:szCs w:val="32"/>
        </w:rPr>
        <w:t>，兹邀请符合本次</w:t>
      </w:r>
      <w:r>
        <w:rPr>
          <w:rFonts w:hint="eastAsia" w:ascii="仿宋_GB2312" w:hAnsi="仿宋_GB2312" w:eastAsia="仿宋_GB2312" w:cs="仿宋_GB2312"/>
          <w:b w:val="0"/>
          <w:bCs w:val="0"/>
          <w:color w:val="auto"/>
          <w:sz w:val="32"/>
          <w:szCs w:val="32"/>
          <w:lang w:eastAsia="zh-CN"/>
        </w:rPr>
        <w:t>遴选</w:t>
      </w:r>
      <w:r>
        <w:rPr>
          <w:rFonts w:hint="eastAsia" w:ascii="仿宋_GB2312" w:hAnsi="仿宋_GB2312" w:eastAsia="仿宋_GB2312" w:cs="仿宋_GB2312"/>
          <w:b w:val="0"/>
          <w:bCs w:val="0"/>
          <w:color w:val="auto"/>
          <w:sz w:val="32"/>
          <w:szCs w:val="32"/>
        </w:rPr>
        <w:t>要求的参选机构参加。本次</w:t>
      </w:r>
      <w:r>
        <w:rPr>
          <w:rFonts w:hint="eastAsia" w:ascii="仿宋_GB2312" w:hAnsi="仿宋_GB2312" w:eastAsia="仿宋_GB2312" w:cs="仿宋_GB2312"/>
          <w:b w:val="0"/>
          <w:bCs w:val="0"/>
          <w:color w:val="auto"/>
          <w:sz w:val="32"/>
          <w:szCs w:val="32"/>
          <w:lang w:eastAsia="zh-CN"/>
        </w:rPr>
        <w:t>遴选</w:t>
      </w:r>
      <w:r>
        <w:rPr>
          <w:rFonts w:hint="eastAsia" w:ascii="仿宋_GB2312" w:hAnsi="仿宋_GB2312" w:eastAsia="仿宋_GB2312" w:cs="仿宋_GB2312"/>
          <w:b w:val="0"/>
          <w:bCs w:val="0"/>
          <w:color w:val="auto"/>
          <w:sz w:val="32"/>
          <w:szCs w:val="32"/>
        </w:rPr>
        <w:t>共分为1个包，具体如下：</w:t>
      </w:r>
    </w:p>
    <w:p w14:paraId="68D00D6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广元市第一人民医院特殊膳食服务运营项目，数量：1 家</w:t>
      </w:r>
    </w:p>
    <w:p w14:paraId="10B4C64A">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一、项目总体要求</w:t>
      </w:r>
    </w:p>
    <w:p w14:paraId="7507231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1.项目名称：广元市第一人民医院特殊膳食中心运营项目。</w:t>
      </w:r>
    </w:p>
    <w:p w14:paraId="72800AB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2.项目地点：广元市第一人民医院（地址：广元市利州区苴国路490号）。</w:t>
      </w:r>
    </w:p>
    <w:p w14:paraId="4D344F4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3.服务范围：患者和家属、职工、学生（进修生，研究生、规培生、实习生）、第三方公司员工等</w:t>
      </w:r>
      <w:r>
        <w:rPr>
          <w:rFonts w:hint="eastAsia" w:ascii="仿宋_GB2312" w:hAnsi="仿宋_GB2312" w:eastAsia="仿宋_GB2312" w:cs="仿宋_GB2312"/>
          <w:color w:val="auto"/>
          <w:sz w:val="32"/>
          <w:szCs w:val="32"/>
          <w:lang w:eastAsia="zh-CN"/>
        </w:rPr>
        <w:t>。</w:t>
      </w:r>
    </w:p>
    <w:p w14:paraId="329B63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服务内容：提供堂食、订餐、送餐、加班用餐、</w:t>
      </w:r>
      <w:r>
        <w:rPr>
          <w:rFonts w:hint="eastAsia" w:ascii="仿宋_GB2312" w:hAnsi="仿宋_GB2312" w:eastAsia="仿宋_GB2312" w:cs="仿宋_GB2312"/>
          <w:color w:val="auto"/>
          <w:sz w:val="32"/>
          <w:szCs w:val="32"/>
          <w:lang w:val="en-US" w:eastAsia="zh-CN"/>
        </w:rPr>
        <w:t>慢病餐</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特殊膳食如</w:t>
      </w:r>
      <w:r>
        <w:rPr>
          <w:rFonts w:hint="eastAsia" w:ascii="仿宋_GB2312" w:hAnsi="仿宋_GB2312" w:eastAsia="仿宋_GB2312" w:cs="仿宋_GB2312"/>
          <w:color w:val="auto"/>
          <w:sz w:val="32"/>
          <w:szCs w:val="32"/>
        </w:rPr>
        <w:t>食药同源</w:t>
      </w:r>
      <w:r>
        <w:rPr>
          <w:rFonts w:hint="eastAsia" w:ascii="仿宋_GB2312" w:hAnsi="仿宋_GB2312" w:eastAsia="仿宋_GB2312" w:cs="仿宋_GB2312"/>
          <w:color w:val="auto"/>
          <w:sz w:val="32"/>
          <w:szCs w:val="32"/>
          <w:lang w:val="en-US" w:eastAsia="zh-CN"/>
        </w:rPr>
        <w:t>食物（糕点、茶饮、汤品等）</w:t>
      </w:r>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color w:val="auto"/>
          <w:sz w:val="32"/>
          <w:szCs w:val="32"/>
          <w:lang w:eastAsia="zh-CN"/>
        </w:rPr>
        <w:t>。</w:t>
      </w:r>
    </w:p>
    <w:p w14:paraId="703C17C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.服务期限：项目合作期限为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年，协议一年一签，年度综合考核合格后再续签下一年度协议</w:t>
      </w:r>
      <w:r>
        <w:rPr>
          <w:rFonts w:hint="eastAsia" w:ascii="仿宋_GB2312" w:hAnsi="仿宋_GB2312" w:eastAsia="仿宋_GB2312" w:cs="仿宋_GB2312"/>
          <w:color w:val="auto"/>
          <w:sz w:val="32"/>
          <w:szCs w:val="32"/>
          <w:lang w:eastAsia="zh-CN"/>
        </w:rPr>
        <w:t>。</w:t>
      </w:r>
    </w:p>
    <w:p w14:paraId="4B2DEF5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服务范围：特殊膳食（如食药同源等）</w:t>
      </w:r>
      <w:r>
        <w:rPr>
          <w:rFonts w:hint="eastAsia" w:ascii="仿宋_GB2312" w:hAnsi="仿宋_GB2312" w:eastAsia="仿宋_GB2312" w:cs="仿宋_GB2312"/>
          <w:color w:val="auto"/>
          <w:sz w:val="32"/>
          <w:szCs w:val="32"/>
          <w:lang w:val="en-US" w:eastAsia="zh-CN"/>
        </w:rPr>
        <w:t>运</w:t>
      </w:r>
      <w:r>
        <w:rPr>
          <w:rFonts w:hint="eastAsia" w:ascii="仿宋_GB2312" w:hAnsi="仿宋_GB2312" w:eastAsia="仿宋_GB2312" w:cs="仿宋_GB2312"/>
          <w:color w:val="auto"/>
          <w:sz w:val="32"/>
          <w:szCs w:val="32"/>
        </w:rPr>
        <w:t>营服务。</w:t>
      </w:r>
      <w:bookmarkStart w:id="0" w:name="_GoBack"/>
      <w:bookmarkEnd w:id="0"/>
    </w:p>
    <w:p w14:paraId="513E92E0">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二、资质要求</w:t>
      </w:r>
    </w:p>
    <w:p w14:paraId="743019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1.营业执照（经有效年检，副本复印件）、税务证（国、地税副本复印件）、组织机构代码证（经有效年检，副本复印件）或提供三证合一的营业执照（经有效年检，副本复印件）；</w:t>
      </w:r>
    </w:p>
    <w:p w14:paraId="6A2DCF8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2.授权委托书（原件，格式见附件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），法定代表人和授权代表有效的身份证复印件；</w:t>
      </w:r>
    </w:p>
    <w:p w14:paraId="2B8FE7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3.近三年内，参选机构无重大行贿犯罪记录，无重大负面新闻（提供承诺函原件）；</w:t>
      </w:r>
    </w:p>
    <w:p w14:paraId="3E88EC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4.近三年内，参选机构未在经营活动中因违法行为（包括消防安全等问题）受到刑事处罚、处以罚款或者没收财产5万元以上、责令停产停业、吊销许可证或者执照等行政处罚（提供承诺函原件）；</w:t>
      </w:r>
    </w:p>
    <w:p w14:paraId="066ECC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5.反商业贿赂承诺书（附件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p>
    <w:p w14:paraId="54DEC60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6.参选机构遵守</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纪律承诺书（提供承诺函原件，附件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p>
    <w:p w14:paraId="1E2DD54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7.本次</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活动不接受联合体投标。</w:t>
      </w:r>
    </w:p>
    <w:p w14:paraId="7C0E210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注：①3—7均提供承诺函原件并加盖鲜章。②参选机构应按</w:t>
      </w:r>
      <w:r>
        <w:rPr>
          <w:rFonts w:hint="eastAsia" w:ascii="仿宋_GB2312" w:hAnsi="仿宋_GB2312" w:eastAsia="仿宋_GB2312" w:cs="仿宋_GB2312"/>
          <w:b/>
          <w:color w:val="auto"/>
          <w:sz w:val="32"/>
          <w:szCs w:val="32"/>
          <w:lang w:eastAsia="zh-CN"/>
        </w:rPr>
        <w:t>遴选</w:t>
      </w:r>
      <w:r>
        <w:rPr>
          <w:rFonts w:hint="eastAsia" w:ascii="仿宋_GB2312" w:hAnsi="仿宋_GB2312" w:eastAsia="仿宋_GB2312" w:cs="仿宋_GB2312"/>
          <w:b/>
          <w:color w:val="auto"/>
          <w:sz w:val="32"/>
          <w:szCs w:val="32"/>
        </w:rPr>
        <w:t>公告的规定和要求附上所有的资格证明文件，要求提供复印件的必须加盖单位印章，并在必要时提供原件备查。若提供的资格证明文件不全或不实，将导致其合作资格被取消。</w:t>
      </w:r>
    </w:p>
    <w:p w14:paraId="41785704">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三、技术服务要求</w:t>
      </w:r>
    </w:p>
    <w:p w14:paraId="02F9FB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1.医院现有场地提供给参选机构使用。</w:t>
      </w:r>
    </w:p>
    <w:p w14:paraId="639E30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2.经营方式：参选机构办理食品经营许可证或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仅销售预包装食品备案凭证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，自主经营、自负盈亏、独立核算，发生的债权、债务与医院无关。</w:t>
      </w:r>
    </w:p>
    <w:p w14:paraId="3971A46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3.选机构需向医院缴纳综合管理费用，该项费用分为固定与递增两部分，每年综合管理费用（固定）不低于</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第一年综合管理费用（固定）参选机构应在合同签订后30日内一次性缴纳；每年综合管理费用（递增）以上一年度综合管理费（固定）为基础逐年递增，每年递增比例不得低于5%，即第n年综合管理费用=综合管理费用（固定）×(1+r)n−1 ，n表示第几年，r为增长率。</w:t>
      </w:r>
    </w:p>
    <w:p w14:paraId="5F9994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4.能耗费：参选机构根据政府的相关标准和计量数据，每月定期按医院内部结算规定向医院交纳水、电、天然气等能源费。</w:t>
      </w:r>
    </w:p>
    <w:p w14:paraId="369945B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5.委托经营期限：项目合作期限为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年，协议一年一签，年度综合考核合格后（包括满意度、安全生产、环境卫生等指标）再续签第2年。</w:t>
      </w:r>
    </w:p>
    <w:p w14:paraId="1E4E5E5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6.收费系统：要求使用医院现有收银系统，医院有权对参选机构收费系统进行全面监管，收费权由医院进行管理，参选机构每月需与医院核对收银系统收款金额。</w:t>
      </w:r>
    </w:p>
    <w:p w14:paraId="29FB9F7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遴选</w:t>
      </w:r>
      <w:r>
        <w:rPr>
          <w:rFonts w:hint="eastAsia" w:ascii="仿宋_GB2312" w:hAnsi="仿宋_GB2312" w:eastAsia="仿宋_GB2312" w:cs="仿宋_GB2312"/>
          <w:color w:val="auto"/>
          <w:sz w:val="32"/>
          <w:szCs w:val="32"/>
        </w:rPr>
        <w:t>费用：参选机构应承担其编制参选文件与递交参选文件所涉及的一切费用。不论</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结果如何，医院都不承担这些费用。</w:t>
      </w:r>
    </w:p>
    <w:p w14:paraId="38C4B4E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相关违约赔偿</w:t>
      </w:r>
    </w:p>
    <w:p w14:paraId="62C6F2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8.1若在合同期内，因参选机构原因导致医院的设备设施出现损坏、遗失或其他任何形式的损失，医院</w:t>
      </w:r>
      <w:r>
        <w:rPr>
          <w:rFonts w:hint="eastAsia" w:ascii="仿宋_GB2312" w:hAnsi="仿宋_GB2312" w:eastAsia="仿宋_GB2312" w:cs="仿宋_GB2312"/>
          <w:color w:val="auto"/>
          <w:sz w:val="32"/>
          <w:szCs w:val="32"/>
          <w:lang w:val="en-US" w:eastAsia="zh-CN"/>
        </w:rPr>
        <w:t>有权要求赔偿</w:t>
      </w:r>
      <w:r>
        <w:rPr>
          <w:rFonts w:hint="eastAsia" w:ascii="仿宋_GB2312" w:hAnsi="仿宋_GB2312" w:eastAsia="仿宋_GB2312" w:cs="仿宋_GB2312"/>
          <w:color w:val="auto"/>
          <w:sz w:val="32"/>
          <w:szCs w:val="32"/>
        </w:rPr>
        <w:t>相应金额用于维修、更换或弥补损失。</w:t>
      </w:r>
    </w:p>
    <w:p w14:paraId="657DE0E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8.2参选机构违反《中华人民共和国食品安全法》或违反合同或没有按合同经营至合同期满或经营期内不正常营业给医院造成各种损失的，医院</w:t>
      </w:r>
      <w:r>
        <w:rPr>
          <w:rFonts w:hint="eastAsia" w:ascii="仿宋_GB2312" w:hAnsi="仿宋_GB2312" w:eastAsia="仿宋_GB2312" w:cs="仿宋_GB2312"/>
          <w:color w:val="auto"/>
          <w:sz w:val="32"/>
          <w:szCs w:val="32"/>
          <w:lang w:val="en-US" w:eastAsia="zh-CN"/>
        </w:rPr>
        <w:t>有权要求赔偿</w:t>
      </w:r>
      <w:r>
        <w:rPr>
          <w:rFonts w:hint="eastAsia" w:ascii="仿宋_GB2312" w:hAnsi="仿宋_GB2312" w:eastAsia="仿宋_GB2312" w:cs="仿宋_GB2312"/>
          <w:color w:val="auto"/>
          <w:sz w:val="32"/>
          <w:szCs w:val="32"/>
        </w:rPr>
        <w:t>违约金或赔偿金。</w:t>
      </w:r>
    </w:p>
    <w:p w14:paraId="59F46A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8.3如果违约金或赔偿金1个月内未及时</w:t>
      </w:r>
      <w:r>
        <w:rPr>
          <w:rFonts w:hint="eastAsia" w:ascii="仿宋_GB2312" w:hAnsi="仿宋_GB2312" w:eastAsia="仿宋_GB2312" w:cs="仿宋_GB2312"/>
          <w:color w:val="auto"/>
          <w:sz w:val="32"/>
          <w:szCs w:val="32"/>
          <w:lang w:val="en-US" w:eastAsia="zh-CN"/>
        </w:rPr>
        <w:t>付款</w:t>
      </w:r>
      <w:r>
        <w:rPr>
          <w:rFonts w:hint="eastAsia" w:ascii="仿宋_GB2312" w:hAnsi="仿宋_GB2312" w:eastAsia="仿宋_GB2312" w:cs="仿宋_GB2312"/>
          <w:color w:val="auto"/>
          <w:sz w:val="32"/>
          <w:szCs w:val="32"/>
        </w:rPr>
        <w:t>，医院有权单方面终止合同且不承担法律责任，所造成的损失由参选机构自行承担。</w:t>
      </w:r>
    </w:p>
    <w:p w14:paraId="62E241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9.踏勘现场</w:t>
      </w:r>
    </w:p>
    <w:p w14:paraId="2C47F8A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9.1参选机构踏勘进入现场，须经我院同意。踏勘时参选机构及其人员不得因此使医院及其人员承担有关的责任和蒙受损失。参选机构应承担踏勘现场的责任和风险。</w:t>
      </w:r>
    </w:p>
    <w:p w14:paraId="0B694F0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9.2医院向参选机构提供的有关现场的资料和数据，是医院现有的能使参选机构利用的资料，医院对参选机构由此而做出的推论、理解和结论概不负责。</w:t>
      </w:r>
    </w:p>
    <w:p w14:paraId="1A3B625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10.其他条件：</w:t>
      </w:r>
    </w:p>
    <w:p w14:paraId="5349069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10.1参选机构应承诺保持所委托经营的房产原状和用途。确需对房屋进行装修、改造，必须经医院允许在不影响房屋结构的情况下进行，医院不承担任何费用。经营场地的任何维修、维护费用由参选机构自行承担，如因参选机构原因造成医院房屋损坏的，由参选机构承担全部责任。</w:t>
      </w:r>
    </w:p>
    <w:p w14:paraId="178427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10.2参选机构不得将私自转让或委托他人经营，更不能利用医院资产搞不法经营。一经发现，医院有权取消其委托经营资格，并要求其承担违约责任或诉诸法律。</w:t>
      </w:r>
    </w:p>
    <w:p w14:paraId="7371653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11.总配置人员参选机构根据运营情况自行配置。</w:t>
      </w:r>
    </w:p>
    <w:p w14:paraId="334093A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经营期间医院不定期对此服务进行综合考核（满意度、安全生产等），考核得分每合同年连续三次低于80分或累计六次低于80分，医院有权随时终止合同，并不予任何补偿，对造成的不良后果，由参选机构承担全部责任。</w:t>
      </w:r>
    </w:p>
    <w:p w14:paraId="7A44A31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13.参选机构须购买公众责任险、食品安全责任险、员工的意外伤害保险和其他综合保险。</w:t>
      </w:r>
    </w:p>
    <w:p w14:paraId="5D68C3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14.质量保证：严禁经营腐烂变质食品，原材料进货渠道正规，参选机构应保证检疫证件齐全。</w:t>
      </w:r>
    </w:p>
    <w:p w14:paraId="78F8D45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监督考核：医院派专人负责此项目监督管理工作，负责协调参选机构与医院的工作关系，按照国家相关法律法规、规范及医院相关规章制度，对参选机构的经营状况、食品卫生、质量、品种、价格、原材料购置渠道、食品留样观察、服务态度、综合治理、生产安全、从业人员情况、培训状况、操作规程、食品存储标准、患者治疗饮食工作的开展等进行监督、检查和指导，每月进行考核。</w:t>
      </w:r>
    </w:p>
    <w:p w14:paraId="60B4AFD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16.参选机构在经营合同范围内，自行负责包括办公用品、工资、社保、加班费、住宿费、物料（劳保用品及安全防护费）法律规定的社会保险、福利补贴及管理费、利润及税金等费用。</w:t>
      </w:r>
    </w:p>
    <w:p w14:paraId="75E07C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17.参选机构需根据应标设计方案进行装修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总体风格符合中国中医药民族传统风格</w:t>
      </w:r>
      <w:r>
        <w:rPr>
          <w:rFonts w:hint="eastAsia" w:ascii="仿宋_GB2312" w:hAnsi="仿宋_GB2312" w:eastAsia="仿宋_GB2312" w:cs="仿宋_GB2312"/>
          <w:color w:val="auto"/>
          <w:sz w:val="32"/>
          <w:szCs w:val="32"/>
        </w:rPr>
        <w:t>。</w:t>
      </w:r>
    </w:p>
    <w:p w14:paraId="7DA93E9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18.参选机构一旦中标，必须保证此项目3个月内完成。</w:t>
      </w:r>
    </w:p>
    <w:p w14:paraId="7FDCFA4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19.参选机构自行拟定方案现场讲解，时间控制在5分钟内。</w:t>
      </w:r>
    </w:p>
    <w:p w14:paraId="5E1CDE2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备注：★三、技术服务要求为实质性条款，需参选方提供承诺函（格式由参选方自拟）。</w:t>
      </w:r>
    </w:p>
    <w:p w14:paraId="749735A3">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四、服务期限</w:t>
      </w:r>
    </w:p>
    <w:p w14:paraId="012037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项目服务期限：</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p>
    <w:p w14:paraId="5D361DC5">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五、服务地点</w:t>
      </w:r>
    </w:p>
    <w:p w14:paraId="72C7A48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广元市第一人民医院（地址：广元市利州区苴国路490号）。</w:t>
      </w:r>
    </w:p>
    <w:p w14:paraId="5E2F996F">
      <w:pPr>
        <w:pStyle w:val="2"/>
        <w:keepNext/>
        <w:keepLines/>
        <w:pageBreakBefore/>
        <w:widowControl/>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1</w:t>
      </w:r>
      <w:r>
        <w:rPr>
          <w:rFonts w:hint="eastAsia" w:ascii="黑体" w:hAnsi="黑体" w:eastAsia="黑体" w:cs="黑体"/>
          <w:b w:val="0"/>
          <w:bCs/>
          <w:color w:val="auto"/>
          <w:sz w:val="24"/>
          <w:szCs w:val="20"/>
        </w:rPr>
        <w:t>：</w:t>
      </w:r>
    </w:p>
    <w:p w14:paraId="0B533306">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color w:val="auto"/>
          <w:sz w:val="44"/>
          <w:szCs w:val="44"/>
        </w:rPr>
        <w:t>合作方案基本格式</w:t>
      </w:r>
    </w:p>
    <w:p w14:paraId="16F51D7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至少需包括（不限于）以下内容：</w:t>
      </w:r>
    </w:p>
    <w:p w14:paraId="73AB020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1.服务方案，包括管理方案，实施方案，应急处置（保障）方案，运营服务方案等。</w:t>
      </w:r>
    </w:p>
    <w:p w14:paraId="539CB68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2.拟投入本项目的人员及相关资格认证。</w:t>
      </w:r>
    </w:p>
    <w:p w14:paraId="1220F517">
      <w:pPr>
        <w:pStyle w:val="2"/>
        <w:keepNext/>
        <w:keepLines/>
        <w:pageBreakBefore/>
        <w:widowControl/>
        <w:kinsoku/>
        <w:wordWrap/>
        <w:overflowPunct/>
        <w:topLinePunct w:val="0"/>
        <w:autoSpaceDE/>
        <w:autoSpaceDN/>
        <w:bidi w:val="0"/>
        <w:adjustRightInd/>
        <w:snapToGrid/>
        <w:spacing w:before="0" w:after="0" w:line="240" w:lineRule="auto"/>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2</w:t>
      </w:r>
      <w:r>
        <w:rPr>
          <w:rFonts w:hint="eastAsia" w:ascii="黑体" w:hAnsi="黑体" w:eastAsia="黑体" w:cs="黑体"/>
          <w:b w:val="0"/>
          <w:bCs/>
          <w:color w:val="auto"/>
          <w:sz w:val="24"/>
          <w:szCs w:val="20"/>
        </w:rPr>
        <w:t>：</w:t>
      </w:r>
    </w:p>
    <w:p w14:paraId="51C789EE">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报价表</w:t>
      </w:r>
    </w:p>
    <w:tbl>
      <w:tblPr>
        <w:tblStyle w:val="8"/>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2953"/>
        <w:gridCol w:w="3638"/>
      </w:tblGrid>
      <w:tr w14:paraId="0959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07" w:type="dxa"/>
            <w:tcBorders>
              <w:top w:val="single" w:color="auto" w:sz="4" w:space="0"/>
              <w:left w:val="single" w:color="auto" w:sz="4" w:space="0"/>
              <w:bottom w:val="single" w:color="auto" w:sz="4" w:space="0"/>
              <w:right w:val="single" w:color="auto" w:sz="4" w:space="0"/>
            </w:tcBorders>
            <w:noWrap w:val="0"/>
            <w:vAlign w:val="center"/>
          </w:tcPr>
          <w:p w14:paraId="780AEA9F">
            <w:pPr>
              <w:widowControl/>
              <w:kinsoku/>
              <w:wordWrap/>
              <w:overflowPunct/>
              <w:topLinePunct w:val="0"/>
              <w:autoSpaceDE/>
              <w:bidi w:val="0"/>
              <w:adjustRightInd/>
              <w:spacing w:after="0" w:line="560" w:lineRule="exact"/>
              <w:ind w:left="0" w:leftChars="0" w:firstLine="0" w:firstLineChars="0"/>
              <w:jc w:val="center"/>
              <w:textAlignment w:val="auto"/>
              <w:rPr>
                <w:rFonts w:hint="eastAsia" w:ascii="黑体" w:hAnsi="黑体" w:eastAsia="黑体" w:cs="黑体"/>
                <w:color w:val="auto"/>
                <w:sz w:val="24"/>
                <w:szCs w:val="22"/>
              </w:rPr>
            </w:pPr>
            <w:r>
              <w:rPr>
                <w:rFonts w:hint="eastAsia" w:ascii="黑体" w:hAnsi="黑体" w:eastAsia="黑体" w:cs="黑体"/>
                <w:color w:val="auto"/>
                <w:sz w:val="24"/>
                <w:szCs w:val="22"/>
              </w:rPr>
              <w:t>名称</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6C4ECD0">
            <w:pPr>
              <w:widowControl/>
              <w:kinsoku/>
              <w:wordWrap/>
              <w:overflowPunct/>
              <w:topLinePunct w:val="0"/>
              <w:autoSpaceDE/>
              <w:bidi w:val="0"/>
              <w:adjustRightInd/>
              <w:spacing w:after="0" w:line="560" w:lineRule="exact"/>
              <w:ind w:left="0" w:leftChars="0" w:firstLine="0" w:firstLineChars="0"/>
              <w:jc w:val="center"/>
              <w:textAlignment w:val="auto"/>
              <w:rPr>
                <w:rFonts w:hint="eastAsia" w:ascii="黑体" w:hAnsi="黑体" w:eastAsia="黑体" w:cs="黑体"/>
                <w:color w:val="auto"/>
                <w:sz w:val="24"/>
                <w:szCs w:val="22"/>
                <w:lang w:val="en-US" w:eastAsia="zh-CN"/>
              </w:rPr>
            </w:pPr>
            <w:r>
              <w:rPr>
                <w:rFonts w:hint="eastAsia" w:ascii="黑体" w:hAnsi="黑体" w:eastAsia="黑体" w:cs="黑体"/>
                <w:color w:val="auto"/>
                <w:sz w:val="24"/>
                <w:szCs w:val="22"/>
                <w:lang w:val="en-US" w:eastAsia="zh-CN"/>
              </w:rPr>
              <w:t>金额</w:t>
            </w:r>
          </w:p>
        </w:tc>
        <w:tc>
          <w:tcPr>
            <w:tcW w:w="3638" w:type="dxa"/>
            <w:tcBorders>
              <w:top w:val="single" w:color="auto" w:sz="4" w:space="0"/>
              <w:left w:val="single" w:color="auto" w:sz="4" w:space="0"/>
              <w:bottom w:val="single" w:color="auto" w:sz="4" w:space="0"/>
              <w:right w:val="single" w:color="auto" w:sz="4" w:space="0"/>
            </w:tcBorders>
            <w:noWrap w:val="0"/>
            <w:vAlign w:val="center"/>
          </w:tcPr>
          <w:p w14:paraId="7CE50D66">
            <w:pPr>
              <w:widowControl/>
              <w:kinsoku/>
              <w:wordWrap/>
              <w:overflowPunct/>
              <w:topLinePunct w:val="0"/>
              <w:autoSpaceDE/>
              <w:bidi w:val="0"/>
              <w:adjustRightInd/>
              <w:spacing w:after="0" w:line="560" w:lineRule="exact"/>
              <w:ind w:left="0" w:leftChars="0" w:firstLine="0" w:firstLineChars="0"/>
              <w:jc w:val="center"/>
              <w:textAlignment w:val="auto"/>
              <w:rPr>
                <w:rFonts w:hint="eastAsia" w:ascii="黑体" w:hAnsi="黑体" w:eastAsia="黑体" w:cs="黑体"/>
                <w:color w:val="auto"/>
                <w:sz w:val="24"/>
                <w:szCs w:val="22"/>
                <w:lang w:val="en-US" w:eastAsia="zh-CN"/>
              </w:rPr>
            </w:pPr>
            <w:r>
              <w:rPr>
                <w:rFonts w:hint="eastAsia" w:ascii="黑体" w:hAnsi="黑体" w:eastAsia="黑体" w:cs="黑体"/>
                <w:color w:val="auto"/>
                <w:sz w:val="24"/>
                <w:szCs w:val="22"/>
                <w:lang w:val="en-US" w:eastAsia="zh-CN"/>
              </w:rPr>
              <w:t>备注</w:t>
            </w:r>
          </w:p>
        </w:tc>
      </w:tr>
      <w:tr w14:paraId="0B1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007" w:type="dxa"/>
            <w:tcBorders>
              <w:top w:val="single" w:color="auto" w:sz="4" w:space="0"/>
              <w:left w:val="single" w:color="auto" w:sz="4" w:space="0"/>
              <w:bottom w:val="single" w:color="auto" w:sz="4" w:space="0"/>
              <w:right w:val="single" w:color="auto" w:sz="4" w:space="0"/>
            </w:tcBorders>
            <w:noWrap w:val="0"/>
            <w:vAlign w:val="center"/>
          </w:tcPr>
          <w:p w14:paraId="025D670D">
            <w:pPr>
              <w:widowControl/>
              <w:kinsoku/>
              <w:wordWrap/>
              <w:overflowPunct/>
              <w:topLinePunct w:val="0"/>
              <w:autoSpaceDE/>
              <w:bidi w:val="0"/>
              <w:adjustRightInd/>
              <w:spacing w:after="0" w:line="560" w:lineRule="exact"/>
              <w:ind w:left="0" w:leftChars="0" w:firstLine="0" w:firstLineChars="0"/>
              <w:jc w:val="both"/>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综合管理费用（固定）</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B23525">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u w:val="none"/>
                <w:lang w:val="en-US" w:eastAsia="zh-CN"/>
              </w:rPr>
              <w:t>万元</w:t>
            </w:r>
            <w:r>
              <w:rPr>
                <w:rFonts w:hint="eastAsia" w:ascii="仿宋_GB2312" w:hAnsi="仿宋_GB2312" w:eastAsia="仿宋_GB2312" w:cs="仿宋_GB2312"/>
                <w:color w:val="auto"/>
                <w:sz w:val="24"/>
                <w:lang w:val="en-US" w:eastAsia="zh-CN"/>
              </w:rPr>
              <w:t>/年</w:t>
            </w:r>
          </w:p>
        </w:tc>
        <w:tc>
          <w:tcPr>
            <w:tcW w:w="3638" w:type="dxa"/>
            <w:tcBorders>
              <w:top w:val="single" w:color="auto" w:sz="4" w:space="0"/>
              <w:left w:val="single" w:color="auto" w:sz="4" w:space="0"/>
              <w:bottom w:val="single" w:color="auto" w:sz="4" w:space="0"/>
              <w:right w:val="single" w:color="auto" w:sz="4" w:space="0"/>
            </w:tcBorders>
            <w:noWrap w:val="0"/>
            <w:vAlign w:val="center"/>
          </w:tcPr>
          <w:p w14:paraId="3CFA0F42">
            <w:pPr>
              <w:widowControl/>
              <w:kinsoku/>
              <w:wordWrap/>
              <w:overflowPunct/>
              <w:topLinePunct w:val="0"/>
              <w:autoSpaceDE/>
              <w:bidi w:val="0"/>
              <w:adjustRightInd/>
              <w:spacing w:after="0" w:line="560" w:lineRule="exact"/>
              <w:ind w:left="0" w:leftChars="0" w:firstLine="0" w:firstLineChars="0"/>
              <w:jc w:val="both"/>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报价不低于5万元/年</w:t>
            </w:r>
            <w:r>
              <w:rPr>
                <w:rFonts w:hint="eastAsia" w:ascii="仿宋_GB2312" w:hAnsi="仿宋_GB2312" w:eastAsia="仿宋_GB2312" w:cs="仿宋_GB2312"/>
                <w:b/>
                <w:bCs/>
                <w:color w:val="auto"/>
                <w:sz w:val="24"/>
                <w:highlight w:val="none"/>
                <w:lang w:val="en-US" w:eastAsia="zh-CN"/>
              </w:rPr>
              <w:t>（含税）</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eastAsia="zh-CN"/>
              </w:rPr>
              <w:t>此报价</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eastAsia="zh-CN"/>
              </w:rPr>
              <w:t>属于</w:t>
            </w:r>
            <w:r>
              <w:rPr>
                <w:rFonts w:hint="eastAsia" w:ascii="仿宋_GB2312" w:hAnsi="仿宋_GB2312" w:eastAsia="仿宋_GB2312" w:cs="仿宋_GB2312"/>
                <w:color w:val="auto"/>
                <w:sz w:val="24"/>
                <w:highlight w:val="none"/>
              </w:rPr>
              <w:t>实质性响应条款，</w:t>
            </w:r>
            <w:r>
              <w:rPr>
                <w:rFonts w:hint="eastAsia" w:ascii="仿宋_GB2312" w:hAnsi="仿宋_GB2312" w:eastAsia="仿宋_GB2312" w:cs="仿宋_GB2312"/>
                <w:color w:val="auto"/>
                <w:sz w:val="24"/>
                <w:highlight w:val="none"/>
                <w:lang w:eastAsia="zh-CN"/>
              </w:rPr>
              <w:t>若未能满足该项要求，</w:t>
            </w:r>
            <w:r>
              <w:rPr>
                <w:rFonts w:hint="eastAsia" w:ascii="仿宋_GB2312" w:hAnsi="仿宋_GB2312" w:eastAsia="仿宋_GB2312" w:cs="仿宋_GB2312"/>
                <w:color w:val="auto"/>
                <w:sz w:val="24"/>
                <w:highlight w:val="none"/>
              </w:rPr>
              <w:t>将被</w:t>
            </w:r>
            <w:r>
              <w:rPr>
                <w:rFonts w:hint="eastAsia" w:ascii="仿宋_GB2312" w:hAnsi="仿宋_GB2312" w:eastAsia="仿宋_GB2312" w:cs="仿宋_GB2312"/>
                <w:color w:val="auto"/>
                <w:sz w:val="24"/>
                <w:highlight w:val="none"/>
                <w:lang w:eastAsia="zh-CN"/>
              </w:rPr>
              <w:t>判定为</w:t>
            </w:r>
            <w:r>
              <w:rPr>
                <w:rFonts w:hint="eastAsia" w:ascii="仿宋_GB2312" w:hAnsi="仿宋_GB2312" w:eastAsia="仿宋_GB2312" w:cs="仿宋_GB2312"/>
                <w:color w:val="auto"/>
                <w:sz w:val="24"/>
                <w:highlight w:val="none"/>
              </w:rPr>
              <w:t>无效投标</w:t>
            </w:r>
          </w:p>
        </w:tc>
      </w:tr>
      <w:tr w14:paraId="0067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007" w:type="dxa"/>
            <w:tcBorders>
              <w:top w:val="single" w:color="auto" w:sz="4" w:space="0"/>
              <w:left w:val="single" w:color="auto" w:sz="4" w:space="0"/>
              <w:bottom w:val="single" w:color="auto" w:sz="4" w:space="0"/>
              <w:right w:val="single" w:color="auto" w:sz="4" w:space="0"/>
            </w:tcBorders>
            <w:noWrap w:val="0"/>
            <w:vAlign w:val="center"/>
          </w:tcPr>
          <w:p w14:paraId="250194B5">
            <w:pPr>
              <w:widowControl/>
              <w:kinsoku/>
              <w:wordWrap/>
              <w:overflowPunct/>
              <w:topLinePunct w:val="0"/>
              <w:autoSpaceDE/>
              <w:bidi w:val="0"/>
              <w:adjustRightInd/>
              <w:spacing w:after="0" w:line="560" w:lineRule="exact"/>
              <w:ind w:left="0" w:leftChars="0" w:firstLine="0" w:firstLineChars="0"/>
              <w:jc w:val="both"/>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综合管理费用（递增）</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392AAA8">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递增率</w:t>
            </w: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lang w:val="en-US" w:eastAsia="zh-CN"/>
              </w:rPr>
              <w:t>%</w:t>
            </w:r>
          </w:p>
        </w:tc>
        <w:tc>
          <w:tcPr>
            <w:tcW w:w="3638" w:type="dxa"/>
            <w:tcBorders>
              <w:top w:val="single" w:color="auto" w:sz="4" w:space="0"/>
              <w:left w:val="single" w:color="auto" w:sz="4" w:space="0"/>
              <w:bottom w:val="single" w:color="auto" w:sz="4" w:space="0"/>
              <w:right w:val="single" w:color="auto" w:sz="4" w:space="0"/>
            </w:tcBorders>
            <w:noWrap w:val="0"/>
            <w:vAlign w:val="center"/>
          </w:tcPr>
          <w:p w14:paraId="593648C9">
            <w:pPr>
              <w:widowControl/>
              <w:kinsoku/>
              <w:wordWrap/>
              <w:overflowPunct/>
              <w:topLinePunct w:val="0"/>
              <w:autoSpaceDE/>
              <w:bidi w:val="0"/>
              <w:adjustRightInd/>
              <w:spacing w:after="0" w:line="560" w:lineRule="exact"/>
              <w:ind w:left="0" w:leftChars="0" w:firstLine="0" w:firstLineChars="0"/>
              <w:jc w:val="both"/>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该费用以综合管理费（固定）为基础，每年以不低于一定比例递增，递增率不低于5%</w:t>
            </w:r>
            <w:r>
              <w:rPr>
                <w:rFonts w:hint="eastAsia" w:ascii="仿宋_GB2312" w:hAnsi="仿宋_GB2312" w:eastAsia="仿宋_GB2312" w:cs="仿宋_GB2312"/>
                <w:color w:val="auto"/>
                <w:sz w:val="24"/>
                <w:szCs w:val="22"/>
                <w:highlight w:val="none"/>
                <w:lang w:val="en-US" w:eastAsia="zh-CN"/>
              </w:rPr>
              <w:t>，</w:t>
            </w:r>
            <w:r>
              <w:rPr>
                <w:rFonts w:hint="eastAsia" w:ascii="仿宋_GB2312" w:hAnsi="仿宋_GB2312" w:eastAsia="仿宋_GB2312" w:cs="仿宋_GB2312"/>
                <w:color w:val="auto"/>
                <w:sz w:val="24"/>
                <w:szCs w:val="32"/>
                <w:highlight w:val="none"/>
                <w:lang w:eastAsia="zh-CN"/>
              </w:rPr>
              <w:t>此报价</w:t>
            </w:r>
            <w:r>
              <w:rPr>
                <w:rFonts w:hint="eastAsia" w:ascii="仿宋_GB2312" w:hAnsi="仿宋_GB2312" w:eastAsia="仿宋_GB2312" w:cs="仿宋_GB2312"/>
                <w:color w:val="auto"/>
                <w:sz w:val="24"/>
                <w:szCs w:val="32"/>
                <w:highlight w:val="none"/>
              </w:rPr>
              <w:t>要求</w:t>
            </w:r>
            <w:r>
              <w:rPr>
                <w:rFonts w:hint="eastAsia" w:ascii="仿宋_GB2312" w:hAnsi="仿宋_GB2312" w:eastAsia="仿宋_GB2312" w:cs="仿宋_GB2312"/>
                <w:color w:val="auto"/>
                <w:sz w:val="24"/>
                <w:szCs w:val="32"/>
                <w:highlight w:val="none"/>
                <w:lang w:eastAsia="zh-CN"/>
              </w:rPr>
              <w:t>属于</w:t>
            </w:r>
            <w:r>
              <w:rPr>
                <w:rFonts w:hint="eastAsia" w:ascii="仿宋_GB2312" w:hAnsi="仿宋_GB2312" w:eastAsia="仿宋_GB2312" w:cs="仿宋_GB2312"/>
                <w:color w:val="auto"/>
                <w:sz w:val="24"/>
                <w:szCs w:val="32"/>
                <w:highlight w:val="none"/>
              </w:rPr>
              <w:t>实质性响应条款，</w:t>
            </w:r>
            <w:r>
              <w:rPr>
                <w:rFonts w:hint="eastAsia" w:ascii="仿宋_GB2312" w:hAnsi="仿宋_GB2312" w:eastAsia="仿宋_GB2312" w:cs="仿宋_GB2312"/>
                <w:color w:val="auto"/>
                <w:sz w:val="24"/>
                <w:szCs w:val="32"/>
                <w:highlight w:val="none"/>
                <w:lang w:eastAsia="zh-CN"/>
              </w:rPr>
              <w:t>若未能满足该项要求，</w:t>
            </w:r>
            <w:r>
              <w:rPr>
                <w:rFonts w:hint="eastAsia" w:ascii="仿宋_GB2312" w:hAnsi="仿宋_GB2312" w:eastAsia="仿宋_GB2312" w:cs="仿宋_GB2312"/>
                <w:color w:val="auto"/>
                <w:sz w:val="24"/>
                <w:szCs w:val="32"/>
                <w:highlight w:val="none"/>
              </w:rPr>
              <w:t>将被</w:t>
            </w:r>
            <w:r>
              <w:rPr>
                <w:rFonts w:hint="eastAsia" w:ascii="仿宋_GB2312" w:hAnsi="仿宋_GB2312" w:eastAsia="仿宋_GB2312" w:cs="仿宋_GB2312"/>
                <w:color w:val="auto"/>
                <w:sz w:val="24"/>
                <w:szCs w:val="32"/>
                <w:highlight w:val="none"/>
                <w:lang w:eastAsia="zh-CN"/>
              </w:rPr>
              <w:t>判定为</w:t>
            </w:r>
            <w:r>
              <w:rPr>
                <w:rFonts w:hint="eastAsia" w:ascii="仿宋_GB2312" w:hAnsi="仿宋_GB2312" w:eastAsia="仿宋_GB2312" w:cs="仿宋_GB2312"/>
                <w:color w:val="auto"/>
                <w:sz w:val="24"/>
                <w:szCs w:val="32"/>
                <w:highlight w:val="none"/>
              </w:rPr>
              <w:t>无效投标</w:t>
            </w:r>
          </w:p>
        </w:tc>
      </w:tr>
    </w:tbl>
    <w:p w14:paraId="0B1CFF7B">
      <w:pPr>
        <w:keepNext w:val="0"/>
        <w:keepLines w:val="0"/>
        <w:pageBreakBefore w:val="0"/>
        <w:widowControl/>
        <w:kinsoku/>
        <w:wordWrap/>
        <w:overflowPunct/>
        <w:topLinePunct w:val="0"/>
        <w:autoSpaceDE/>
        <w:autoSpaceDN/>
        <w:bidi w:val="0"/>
        <w:adjustRightInd/>
        <w:snapToGrid/>
        <w:spacing w:after="0" w:line="560" w:lineRule="exact"/>
        <w:ind w:firstLine="482"/>
        <w:jc w:val="both"/>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注：1.供应商所报价格是供应商响应项目要求全部工作内容的价格体现，包括供应商完成本项目所需的一切费用。</w:t>
      </w:r>
    </w:p>
    <w:p w14:paraId="3A947FCA">
      <w:pPr>
        <w:keepNext w:val="0"/>
        <w:keepLines w:val="0"/>
        <w:pageBreakBefore w:val="0"/>
        <w:widowControl/>
        <w:kinsoku/>
        <w:wordWrap/>
        <w:overflowPunct/>
        <w:topLinePunct w:val="0"/>
        <w:autoSpaceDE/>
        <w:autoSpaceDN/>
        <w:bidi w:val="0"/>
        <w:adjustRightInd/>
        <w:snapToGrid/>
        <w:spacing w:after="0" w:line="560" w:lineRule="exact"/>
        <w:ind w:firstLine="482"/>
        <w:jc w:val="both"/>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2.水、电、天然气等能耗费用按医院现行结算标准另行按月据实缴纳，不含在本综合管理费内。</w:t>
      </w:r>
    </w:p>
    <w:p w14:paraId="4F3DC2DD">
      <w:pPr>
        <w:keepNext w:val="0"/>
        <w:keepLines w:val="0"/>
        <w:pageBreakBefore w:val="0"/>
        <w:widowControl/>
        <w:kinsoku/>
        <w:wordWrap/>
        <w:overflowPunct/>
        <w:topLinePunct w:val="0"/>
        <w:autoSpaceDE/>
        <w:autoSpaceDN/>
        <w:bidi w:val="0"/>
        <w:adjustRightInd/>
        <w:snapToGrid/>
        <w:spacing w:after="0" w:line="560" w:lineRule="exact"/>
        <w:ind w:firstLine="482"/>
        <w:jc w:val="both"/>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3.应完整填写响应项目的服务内容、服务期限及报价等。</w:t>
      </w:r>
    </w:p>
    <w:p w14:paraId="730FCFA7">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参选机构名称（单位公章）：</w:t>
      </w:r>
    </w:p>
    <w:p w14:paraId="6FB6E195">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法定代表人/单位负责人或授权代表（签字或加盖个人名章）：</w:t>
      </w:r>
    </w:p>
    <w:p w14:paraId="5BCFA0B3">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28"/>
          <w:szCs w:val="32"/>
        </w:rPr>
      </w:pPr>
    </w:p>
    <w:p w14:paraId="5CE63A99">
      <w:pPr>
        <w:widowControl/>
        <w:kinsoku/>
        <w:wordWrap/>
        <w:overflowPunct/>
        <w:topLinePunct w:val="0"/>
        <w:autoSpaceDE/>
        <w:bidi w:val="0"/>
        <w:adjustRightInd/>
        <w:spacing w:after="0" w:line="560" w:lineRule="exact"/>
        <w:jc w:val="right"/>
        <w:textAlignment w:val="auto"/>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z w:val="28"/>
          <w:szCs w:val="32"/>
        </w:rPr>
        <w:t>年    月    日</w:t>
      </w:r>
    </w:p>
    <w:p w14:paraId="2B660B23">
      <w:pPr>
        <w:pStyle w:val="2"/>
        <w:keepNext/>
        <w:keepLines/>
        <w:pageBreakBefore/>
        <w:widowControl/>
        <w:kinsoku/>
        <w:wordWrap/>
        <w:overflowPunct/>
        <w:topLinePunct w:val="0"/>
        <w:autoSpaceDE/>
        <w:autoSpaceDN/>
        <w:bidi w:val="0"/>
        <w:adjustRightInd/>
        <w:snapToGrid/>
        <w:spacing w:before="0" w:after="0" w:line="240" w:lineRule="auto"/>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3</w:t>
      </w:r>
      <w:r>
        <w:rPr>
          <w:rFonts w:hint="eastAsia" w:ascii="黑体" w:hAnsi="黑体" w:eastAsia="黑体" w:cs="黑体"/>
          <w:b w:val="0"/>
          <w:bCs/>
          <w:color w:val="auto"/>
          <w:sz w:val="24"/>
          <w:szCs w:val="20"/>
        </w:rPr>
        <w:t>：</w:t>
      </w:r>
    </w:p>
    <w:p w14:paraId="3D02A4E9">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参选方案文件书装订顺序</w:t>
      </w:r>
    </w:p>
    <w:p w14:paraId="31BA1F34">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封面（注明项目名称及包号、公司名称、联系人、联系电话、加盖公司印章）。</w:t>
      </w:r>
    </w:p>
    <w:p w14:paraId="6ED33E3B">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目录。</w:t>
      </w:r>
    </w:p>
    <w:p w14:paraId="2CFCAF5F">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 有效的资质证明文件（按资质要求 顺序装订）。</w:t>
      </w:r>
    </w:p>
    <w:p w14:paraId="161CD81D">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 偏离表（格式见附件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p>
    <w:p w14:paraId="114B2F75">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 偏离表响应内容承诺函（按技术服务要求 顺序装订）。</w:t>
      </w:r>
    </w:p>
    <w:p w14:paraId="412AC286">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 参选机构基本情况及其他证明文件等。</w:t>
      </w:r>
    </w:p>
    <w:p w14:paraId="430808BB">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 合作方案（格式见附件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p>
    <w:p w14:paraId="64B03B96">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 报价表（格式见附件3）。</w:t>
      </w:r>
    </w:p>
    <w:p w14:paraId="15BC5A5A">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 封底。</w:t>
      </w:r>
    </w:p>
    <w:p w14:paraId="5B9E81AE">
      <w:pPr>
        <w:widowControl/>
        <w:kinsoku/>
        <w:wordWrap/>
        <w:overflowPunct/>
        <w:topLinePunct w:val="0"/>
        <w:autoSpaceDE/>
        <w:bidi w:val="0"/>
        <w:adjustRightInd/>
        <w:spacing w:after="0" w:line="560" w:lineRule="exact"/>
        <w:ind w:firstLine="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注：请务必按以上顺序装订资料，如有非中文资料，请同时提供中文翻译件。</w:t>
      </w:r>
    </w:p>
    <w:p w14:paraId="0828CCD3">
      <w:pPr>
        <w:rPr>
          <w:color w:val="auto"/>
        </w:rPr>
      </w:pPr>
      <w:r>
        <w:rPr>
          <w:color w:val="auto"/>
        </w:rPr>
        <w:br w:type="page"/>
      </w:r>
    </w:p>
    <w:p w14:paraId="347570BD">
      <w:pPr>
        <w:pStyle w:val="2"/>
        <w:keepNext/>
        <w:keepLines/>
        <w:pageBreakBefore/>
        <w:widowControl/>
        <w:kinsoku/>
        <w:wordWrap/>
        <w:overflowPunct/>
        <w:topLinePunct w:val="0"/>
        <w:autoSpaceDE/>
        <w:autoSpaceDN/>
        <w:bidi w:val="0"/>
        <w:adjustRightInd/>
        <w:snapToGrid/>
        <w:spacing w:before="0" w:after="0" w:line="240" w:lineRule="auto"/>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4</w:t>
      </w:r>
      <w:r>
        <w:rPr>
          <w:rFonts w:hint="eastAsia" w:ascii="黑体" w:hAnsi="黑体" w:eastAsia="黑体" w:cs="黑体"/>
          <w:b w:val="0"/>
          <w:bCs/>
          <w:color w:val="auto"/>
          <w:sz w:val="24"/>
          <w:szCs w:val="20"/>
        </w:rPr>
        <w:t>：</w:t>
      </w:r>
    </w:p>
    <w:p w14:paraId="73A63E2E">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偏离表</w:t>
      </w:r>
    </w:p>
    <w:tbl>
      <w:tblPr>
        <w:tblStyle w:val="8"/>
        <w:tblW w:w="5000" w:type="pct"/>
        <w:tblInd w:w="0" w:type="dxa"/>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Layout w:type="autofit"/>
        <w:tblCellMar>
          <w:top w:w="0" w:type="dxa"/>
          <w:left w:w="10" w:type="dxa"/>
          <w:bottom w:w="0" w:type="dxa"/>
          <w:right w:w="10" w:type="dxa"/>
        </w:tblCellMar>
      </w:tblPr>
      <w:tblGrid>
        <w:gridCol w:w="735"/>
        <w:gridCol w:w="2478"/>
        <w:gridCol w:w="2478"/>
        <w:gridCol w:w="3174"/>
      </w:tblGrid>
      <w:tr w14:paraId="23437F3F">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rPr>
          <w:tblHeader/>
        </w:trPr>
        <w:tc>
          <w:tcPr>
            <w:tcW w:w="800" w:type="dxa"/>
            <w:shd w:val="clear" w:color="auto" w:fill="F5F4F0"/>
          </w:tcPr>
          <w:p w14:paraId="1F58CBCA">
            <w:pPr>
              <w:widowControl/>
              <w:kinsoku/>
              <w:wordWrap/>
              <w:overflowPunct/>
              <w:topLinePunct w:val="0"/>
              <w:autoSpaceDE/>
              <w:bidi w:val="0"/>
              <w:adjustRightInd/>
              <w:spacing w:after="0" w:line="560" w:lineRule="exact"/>
              <w:ind w:firstLine="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序号</w:t>
            </w:r>
          </w:p>
        </w:tc>
        <w:tc>
          <w:tcPr>
            <w:tcW w:w="2800" w:type="dxa"/>
            <w:shd w:val="clear" w:color="auto" w:fill="F5F4F0"/>
          </w:tcPr>
          <w:p w14:paraId="000D2ED2">
            <w:pPr>
              <w:widowControl/>
              <w:kinsoku/>
              <w:wordWrap/>
              <w:overflowPunct/>
              <w:topLinePunct w:val="0"/>
              <w:autoSpaceDE/>
              <w:bidi w:val="0"/>
              <w:adjustRightInd/>
              <w:spacing w:after="0" w:line="560" w:lineRule="exact"/>
              <w:ind w:firstLine="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eastAsia="zh-CN"/>
              </w:rPr>
              <w:t>遴选</w:t>
            </w:r>
            <w:r>
              <w:rPr>
                <w:rFonts w:hint="eastAsia" w:ascii="黑体" w:hAnsi="黑体" w:eastAsia="黑体" w:cs="黑体"/>
                <w:b w:val="0"/>
                <w:bCs/>
                <w:color w:val="auto"/>
                <w:sz w:val="28"/>
                <w:szCs w:val="28"/>
              </w:rPr>
              <w:t>要求</w:t>
            </w:r>
          </w:p>
        </w:tc>
        <w:tc>
          <w:tcPr>
            <w:tcW w:w="2800" w:type="dxa"/>
            <w:shd w:val="clear" w:color="auto" w:fill="F5F4F0"/>
          </w:tcPr>
          <w:p w14:paraId="19AB465F">
            <w:pPr>
              <w:widowControl/>
              <w:kinsoku/>
              <w:wordWrap/>
              <w:overflowPunct/>
              <w:topLinePunct w:val="0"/>
              <w:autoSpaceDE/>
              <w:bidi w:val="0"/>
              <w:adjustRightInd/>
              <w:spacing w:after="0" w:line="560" w:lineRule="exact"/>
              <w:ind w:firstLine="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响应内容</w:t>
            </w:r>
          </w:p>
        </w:tc>
        <w:tc>
          <w:tcPr>
            <w:tcW w:w="3600" w:type="dxa"/>
            <w:shd w:val="clear" w:color="auto" w:fill="F5F4F0"/>
          </w:tcPr>
          <w:p w14:paraId="0F605646">
            <w:pPr>
              <w:widowControl/>
              <w:kinsoku/>
              <w:wordWrap/>
              <w:overflowPunct/>
              <w:topLinePunct w:val="0"/>
              <w:autoSpaceDE/>
              <w:bidi w:val="0"/>
              <w:adjustRightInd/>
              <w:spacing w:after="0" w:line="560" w:lineRule="exact"/>
              <w:ind w:firstLine="0"/>
              <w:jc w:val="center"/>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偏离及其影响</w:t>
            </w:r>
          </w:p>
        </w:tc>
      </w:tr>
      <w:tr w14:paraId="63312885">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c>
          <w:tcPr>
            <w:tcW w:w="800" w:type="dxa"/>
          </w:tcPr>
          <w:p w14:paraId="72DA6775">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4F5C2671">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3857796C">
            <w:pPr>
              <w:widowControl/>
              <w:kinsoku/>
              <w:wordWrap/>
              <w:overflowPunct/>
              <w:topLinePunct w:val="0"/>
              <w:autoSpaceDE/>
              <w:bidi w:val="0"/>
              <w:adjustRightInd/>
              <w:spacing w:after="0" w:line="560" w:lineRule="exact"/>
              <w:ind w:firstLine="0"/>
              <w:jc w:val="center"/>
              <w:textAlignment w:val="auto"/>
              <w:rPr>
                <w:color w:val="auto"/>
              </w:rPr>
            </w:pPr>
          </w:p>
        </w:tc>
        <w:tc>
          <w:tcPr>
            <w:tcW w:w="3600" w:type="dxa"/>
          </w:tcPr>
          <w:p w14:paraId="15572078">
            <w:pPr>
              <w:widowControl/>
              <w:kinsoku/>
              <w:wordWrap/>
              <w:overflowPunct/>
              <w:topLinePunct w:val="0"/>
              <w:autoSpaceDE/>
              <w:bidi w:val="0"/>
              <w:adjustRightInd/>
              <w:spacing w:after="0" w:line="560" w:lineRule="exact"/>
              <w:ind w:firstLine="0"/>
              <w:jc w:val="center"/>
              <w:textAlignment w:val="auto"/>
              <w:rPr>
                <w:color w:val="auto"/>
              </w:rPr>
            </w:pPr>
          </w:p>
        </w:tc>
      </w:tr>
      <w:tr w14:paraId="670BFBCB">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c>
          <w:tcPr>
            <w:tcW w:w="800" w:type="dxa"/>
          </w:tcPr>
          <w:p w14:paraId="028D0004">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2CDEB751">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29748A02">
            <w:pPr>
              <w:widowControl/>
              <w:kinsoku/>
              <w:wordWrap/>
              <w:overflowPunct/>
              <w:topLinePunct w:val="0"/>
              <w:autoSpaceDE/>
              <w:bidi w:val="0"/>
              <w:adjustRightInd/>
              <w:spacing w:after="0" w:line="560" w:lineRule="exact"/>
              <w:ind w:firstLine="0"/>
              <w:jc w:val="center"/>
              <w:textAlignment w:val="auto"/>
              <w:rPr>
                <w:color w:val="auto"/>
              </w:rPr>
            </w:pPr>
          </w:p>
        </w:tc>
        <w:tc>
          <w:tcPr>
            <w:tcW w:w="3600" w:type="dxa"/>
          </w:tcPr>
          <w:p w14:paraId="426C5AAE">
            <w:pPr>
              <w:widowControl/>
              <w:kinsoku/>
              <w:wordWrap/>
              <w:overflowPunct/>
              <w:topLinePunct w:val="0"/>
              <w:autoSpaceDE/>
              <w:bidi w:val="0"/>
              <w:adjustRightInd/>
              <w:spacing w:after="0" w:line="560" w:lineRule="exact"/>
              <w:ind w:firstLine="0"/>
              <w:jc w:val="center"/>
              <w:textAlignment w:val="auto"/>
              <w:rPr>
                <w:color w:val="auto"/>
              </w:rPr>
            </w:pPr>
          </w:p>
        </w:tc>
      </w:tr>
      <w:tr w14:paraId="6AF4B8E1">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c>
          <w:tcPr>
            <w:tcW w:w="800" w:type="dxa"/>
          </w:tcPr>
          <w:p w14:paraId="12551B1A">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467A727D">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2CF37B41">
            <w:pPr>
              <w:widowControl/>
              <w:kinsoku/>
              <w:wordWrap/>
              <w:overflowPunct/>
              <w:topLinePunct w:val="0"/>
              <w:autoSpaceDE/>
              <w:bidi w:val="0"/>
              <w:adjustRightInd/>
              <w:spacing w:after="0" w:line="560" w:lineRule="exact"/>
              <w:ind w:firstLine="0"/>
              <w:jc w:val="center"/>
              <w:textAlignment w:val="auto"/>
              <w:rPr>
                <w:color w:val="auto"/>
              </w:rPr>
            </w:pPr>
          </w:p>
        </w:tc>
        <w:tc>
          <w:tcPr>
            <w:tcW w:w="3600" w:type="dxa"/>
          </w:tcPr>
          <w:p w14:paraId="72FE996C">
            <w:pPr>
              <w:widowControl/>
              <w:kinsoku/>
              <w:wordWrap/>
              <w:overflowPunct/>
              <w:topLinePunct w:val="0"/>
              <w:autoSpaceDE/>
              <w:bidi w:val="0"/>
              <w:adjustRightInd/>
              <w:spacing w:after="0" w:line="560" w:lineRule="exact"/>
              <w:ind w:firstLine="0"/>
              <w:jc w:val="center"/>
              <w:textAlignment w:val="auto"/>
              <w:rPr>
                <w:color w:val="auto"/>
              </w:rPr>
            </w:pPr>
          </w:p>
        </w:tc>
      </w:tr>
      <w:tr w14:paraId="00DE4C6F">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c>
          <w:tcPr>
            <w:tcW w:w="800" w:type="dxa"/>
          </w:tcPr>
          <w:p w14:paraId="69555AD7">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5409F50A">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5A32F7BA">
            <w:pPr>
              <w:widowControl/>
              <w:kinsoku/>
              <w:wordWrap/>
              <w:overflowPunct/>
              <w:topLinePunct w:val="0"/>
              <w:autoSpaceDE/>
              <w:bidi w:val="0"/>
              <w:adjustRightInd/>
              <w:spacing w:after="0" w:line="560" w:lineRule="exact"/>
              <w:ind w:firstLine="0"/>
              <w:jc w:val="center"/>
              <w:textAlignment w:val="auto"/>
              <w:rPr>
                <w:color w:val="auto"/>
              </w:rPr>
            </w:pPr>
          </w:p>
        </w:tc>
        <w:tc>
          <w:tcPr>
            <w:tcW w:w="3600" w:type="dxa"/>
          </w:tcPr>
          <w:p w14:paraId="272BA787">
            <w:pPr>
              <w:widowControl/>
              <w:kinsoku/>
              <w:wordWrap/>
              <w:overflowPunct/>
              <w:topLinePunct w:val="0"/>
              <w:autoSpaceDE/>
              <w:bidi w:val="0"/>
              <w:adjustRightInd/>
              <w:spacing w:after="0" w:line="560" w:lineRule="exact"/>
              <w:ind w:firstLine="0"/>
              <w:jc w:val="center"/>
              <w:textAlignment w:val="auto"/>
              <w:rPr>
                <w:color w:val="auto"/>
              </w:rPr>
            </w:pPr>
          </w:p>
        </w:tc>
      </w:tr>
      <w:tr w14:paraId="5B523AD8">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c>
          <w:tcPr>
            <w:tcW w:w="800" w:type="dxa"/>
          </w:tcPr>
          <w:p w14:paraId="42382932">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38591C1F">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4963C1D3">
            <w:pPr>
              <w:widowControl/>
              <w:kinsoku/>
              <w:wordWrap/>
              <w:overflowPunct/>
              <w:topLinePunct w:val="0"/>
              <w:autoSpaceDE/>
              <w:bidi w:val="0"/>
              <w:adjustRightInd/>
              <w:spacing w:after="0" w:line="560" w:lineRule="exact"/>
              <w:ind w:firstLine="0"/>
              <w:jc w:val="center"/>
              <w:textAlignment w:val="auto"/>
              <w:rPr>
                <w:color w:val="auto"/>
              </w:rPr>
            </w:pPr>
          </w:p>
        </w:tc>
        <w:tc>
          <w:tcPr>
            <w:tcW w:w="3600" w:type="dxa"/>
          </w:tcPr>
          <w:p w14:paraId="36178239">
            <w:pPr>
              <w:widowControl/>
              <w:kinsoku/>
              <w:wordWrap/>
              <w:overflowPunct/>
              <w:topLinePunct w:val="0"/>
              <w:autoSpaceDE/>
              <w:bidi w:val="0"/>
              <w:adjustRightInd/>
              <w:spacing w:after="0" w:line="560" w:lineRule="exact"/>
              <w:ind w:firstLine="0"/>
              <w:jc w:val="center"/>
              <w:textAlignment w:val="auto"/>
              <w:rPr>
                <w:color w:val="auto"/>
              </w:rPr>
            </w:pPr>
          </w:p>
        </w:tc>
      </w:tr>
      <w:tr w14:paraId="0AEA1B36">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c>
          <w:tcPr>
            <w:tcW w:w="800" w:type="dxa"/>
          </w:tcPr>
          <w:p w14:paraId="7969DE43">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6019F541">
            <w:pPr>
              <w:widowControl/>
              <w:kinsoku/>
              <w:wordWrap/>
              <w:overflowPunct/>
              <w:topLinePunct w:val="0"/>
              <w:autoSpaceDE/>
              <w:bidi w:val="0"/>
              <w:adjustRightInd/>
              <w:spacing w:after="0" w:line="560" w:lineRule="exact"/>
              <w:ind w:firstLine="0"/>
              <w:jc w:val="center"/>
              <w:textAlignment w:val="auto"/>
              <w:rPr>
                <w:color w:val="auto"/>
              </w:rPr>
            </w:pPr>
          </w:p>
        </w:tc>
        <w:tc>
          <w:tcPr>
            <w:tcW w:w="2800" w:type="dxa"/>
          </w:tcPr>
          <w:p w14:paraId="5F587FCB">
            <w:pPr>
              <w:widowControl/>
              <w:kinsoku/>
              <w:wordWrap/>
              <w:overflowPunct/>
              <w:topLinePunct w:val="0"/>
              <w:autoSpaceDE/>
              <w:bidi w:val="0"/>
              <w:adjustRightInd/>
              <w:spacing w:after="0" w:line="560" w:lineRule="exact"/>
              <w:ind w:firstLine="0"/>
              <w:jc w:val="center"/>
              <w:textAlignment w:val="auto"/>
              <w:rPr>
                <w:color w:val="auto"/>
              </w:rPr>
            </w:pPr>
          </w:p>
        </w:tc>
        <w:tc>
          <w:tcPr>
            <w:tcW w:w="3600" w:type="dxa"/>
          </w:tcPr>
          <w:p w14:paraId="00B0AE1B">
            <w:pPr>
              <w:widowControl/>
              <w:kinsoku/>
              <w:wordWrap/>
              <w:overflowPunct/>
              <w:topLinePunct w:val="0"/>
              <w:autoSpaceDE/>
              <w:bidi w:val="0"/>
              <w:adjustRightInd/>
              <w:spacing w:after="0" w:line="560" w:lineRule="exact"/>
              <w:ind w:firstLine="0"/>
              <w:jc w:val="center"/>
              <w:textAlignment w:val="auto"/>
              <w:rPr>
                <w:color w:val="auto"/>
              </w:rPr>
            </w:pPr>
          </w:p>
        </w:tc>
      </w:tr>
    </w:tbl>
    <w:p w14:paraId="56DE409B">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注：1.此表要求响应内容与</w:t>
      </w:r>
      <w:r>
        <w:rPr>
          <w:rFonts w:hint="eastAsia" w:ascii="仿宋_GB2312" w:hAnsi="仿宋_GB2312" w:eastAsia="仿宋_GB2312" w:cs="仿宋_GB2312"/>
          <w:color w:val="auto"/>
          <w:sz w:val="32"/>
          <w:szCs w:val="36"/>
          <w:lang w:val="en-US" w:eastAsia="zh-CN"/>
        </w:rPr>
        <w:t>“</w:t>
      </w:r>
      <w:r>
        <w:rPr>
          <w:rFonts w:hint="eastAsia" w:ascii="仿宋_GB2312" w:hAnsi="仿宋_GB2312" w:eastAsia="仿宋_GB2312" w:cs="仿宋_GB2312"/>
          <w:color w:val="auto"/>
          <w:sz w:val="32"/>
          <w:szCs w:val="36"/>
        </w:rPr>
        <w:t>三、技术服务要求</w:t>
      </w:r>
      <w:r>
        <w:rPr>
          <w:rFonts w:hint="eastAsia" w:ascii="仿宋_GB2312" w:hAnsi="仿宋_GB2312" w:eastAsia="仿宋_GB2312" w:cs="仿宋_GB2312"/>
          <w:color w:val="auto"/>
          <w:sz w:val="32"/>
          <w:szCs w:val="36"/>
          <w:lang w:val="en-US" w:eastAsia="zh-CN"/>
        </w:rPr>
        <w:t>”</w:t>
      </w:r>
      <w:r>
        <w:rPr>
          <w:rFonts w:hint="eastAsia" w:ascii="仿宋_GB2312" w:hAnsi="仿宋_GB2312" w:eastAsia="仿宋_GB2312" w:cs="仿宋_GB2312"/>
          <w:color w:val="auto"/>
          <w:sz w:val="32"/>
          <w:szCs w:val="36"/>
        </w:rPr>
        <w:t>一一对应、逐一列出附承诺函原件并加盖公章；</w:t>
      </w:r>
    </w:p>
    <w:p w14:paraId="7DE8E02D">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2.据实填写偏离及其影响的内容，不得虚假响应，否则视为无效并按规定追究其相关责任。</w:t>
      </w:r>
    </w:p>
    <w:p w14:paraId="3750E458">
      <w:pPr>
        <w:widowControl/>
        <w:kinsoku/>
        <w:wordWrap/>
        <w:overflowPunct/>
        <w:topLinePunct w:val="0"/>
        <w:autoSpaceDE/>
        <w:bidi w:val="0"/>
        <w:adjustRightInd/>
        <w:spacing w:after="0" w:line="560" w:lineRule="exact"/>
        <w:textAlignment w:val="auto"/>
        <w:rPr>
          <w:rFonts w:hint="eastAsia" w:ascii="仿宋_GB2312" w:hAnsi="仿宋_GB2312" w:eastAsia="仿宋_GB2312" w:cs="仿宋_GB2312"/>
          <w:color w:val="auto"/>
          <w:sz w:val="32"/>
          <w:szCs w:val="36"/>
        </w:rPr>
      </w:pPr>
    </w:p>
    <w:p w14:paraId="3181F9E2">
      <w:pPr>
        <w:widowControl/>
        <w:kinsoku/>
        <w:wordWrap/>
        <w:overflowPunct/>
        <w:topLinePunct w:val="0"/>
        <w:autoSpaceDE/>
        <w:bidi w:val="0"/>
        <w:adjustRightInd/>
        <w:spacing w:after="0" w:line="560" w:lineRule="exact"/>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法定代表人或授权代表签字：</w:t>
      </w:r>
    </w:p>
    <w:p w14:paraId="3BD654C2">
      <w:pPr>
        <w:widowControl/>
        <w:kinsoku/>
        <w:wordWrap/>
        <w:overflowPunct/>
        <w:topLinePunct w:val="0"/>
        <w:autoSpaceDE/>
        <w:bidi w:val="0"/>
        <w:adjustRightInd/>
        <w:spacing w:after="0" w:line="560" w:lineRule="exact"/>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日期：          年    月    日</w:t>
      </w:r>
    </w:p>
    <w:p w14:paraId="4BCA0D2F">
      <w:pPr>
        <w:widowControl/>
        <w:kinsoku/>
        <w:wordWrap/>
        <w:overflowPunct/>
        <w:topLinePunct w:val="0"/>
        <w:autoSpaceDE/>
        <w:bidi w:val="0"/>
        <w:adjustRightInd/>
        <w:spacing w:after="0" w:line="560" w:lineRule="exact"/>
        <w:textAlignment w:val="auto"/>
        <w:rPr>
          <w:color w:val="auto"/>
        </w:rPr>
      </w:pPr>
      <w:r>
        <w:rPr>
          <w:rFonts w:hint="eastAsia" w:ascii="仿宋_GB2312" w:hAnsi="仿宋_GB2312" w:eastAsia="仿宋_GB2312" w:cs="仿宋_GB2312"/>
          <w:color w:val="auto"/>
          <w:sz w:val="32"/>
          <w:szCs w:val="36"/>
        </w:rPr>
        <w:br w:type="page"/>
      </w:r>
    </w:p>
    <w:p w14:paraId="1B6B5A27">
      <w:pPr>
        <w:pStyle w:val="2"/>
        <w:keepNext/>
        <w:keepLines/>
        <w:pageBreakBefore/>
        <w:widowControl/>
        <w:kinsoku/>
        <w:wordWrap/>
        <w:overflowPunct/>
        <w:topLinePunct w:val="0"/>
        <w:autoSpaceDE/>
        <w:autoSpaceDN/>
        <w:bidi w:val="0"/>
        <w:adjustRightInd/>
        <w:snapToGrid/>
        <w:spacing w:before="0" w:after="0" w:line="240" w:lineRule="auto"/>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5</w:t>
      </w:r>
      <w:r>
        <w:rPr>
          <w:rFonts w:hint="eastAsia" w:ascii="黑体" w:hAnsi="黑体" w:eastAsia="黑体" w:cs="黑体"/>
          <w:b w:val="0"/>
          <w:bCs/>
          <w:color w:val="auto"/>
          <w:sz w:val="24"/>
          <w:szCs w:val="20"/>
        </w:rPr>
        <w:t>：</w:t>
      </w:r>
    </w:p>
    <w:p w14:paraId="76EE671E">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法定代表人身份授权书</w:t>
      </w:r>
    </w:p>
    <w:p w14:paraId="19CB746C">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授权声明：</w:t>
      </w:r>
    </w:p>
    <w:p w14:paraId="3F7539CB">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3F50AD40">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（法定代表人姓名、职务）授权（被授权人姓名、职务）为我方</w:t>
      </w:r>
      <w:r>
        <w:rPr>
          <w:rFonts w:hint="eastAsia" w:ascii="仿宋_GB2312" w:hAnsi="仿宋_GB2312" w:eastAsia="仿宋_GB2312" w:cs="仿宋_GB2312"/>
          <w:color w:val="auto"/>
          <w:sz w:val="32"/>
          <w:szCs w:val="36"/>
          <w:lang w:eastAsia="zh-CN"/>
        </w:rPr>
        <w:t>“</w:t>
      </w:r>
      <w:r>
        <w:rPr>
          <w:rFonts w:hint="eastAsia" w:ascii="仿宋_GB2312" w:hAnsi="仿宋_GB2312" w:eastAsia="仿宋_GB2312" w:cs="仿宋_GB2312"/>
          <w:color w:val="auto"/>
          <w:sz w:val="32"/>
          <w:szCs w:val="36"/>
        </w:rPr>
        <w:t>广元市第一人民医院</w:t>
      </w:r>
      <w:r>
        <w:rPr>
          <w:rFonts w:hint="eastAsia" w:ascii="仿宋_GB2312" w:hAnsi="仿宋_GB2312" w:eastAsia="仿宋_GB2312" w:cs="仿宋_GB2312"/>
          <w:color w:val="auto"/>
          <w:sz w:val="32"/>
          <w:szCs w:val="36"/>
          <w:lang w:val="en-US" w:eastAsia="zh-CN"/>
        </w:rPr>
        <w:t>特殊膳食</w:t>
      </w:r>
      <w:r>
        <w:rPr>
          <w:rFonts w:hint="eastAsia" w:ascii="仿宋_GB2312" w:hAnsi="仿宋_GB2312" w:eastAsia="仿宋_GB2312" w:cs="仿宋_GB2312"/>
          <w:color w:val="auto"/>
          <w:sz w:val="32"/>
          <w:szCs w:val="36"/>
        </w:rPr>
        <w:t>经营项目</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活动的合法代表，以我方名义全权处理该项目有关</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、签订合同以及执行合同等一切事宜。</w:t>
      </w:r>
    </w:p>
    <w:p w14:paraId="13678E85">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356217A4">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特此声明。</w:t>
      </w:r>
    </w:p>
    <w:p w14:paraId="768520C7">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432A4754">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2D7E9333">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法定代表人签字：</w:t>
      </w:r>
    </w:p>
    <w:p w14:paraId="71209B2F">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57328F6D">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授权代表签字：</w:t>
      </w:r>
    </w:p>
    <w:p w14:paraId="514550C2">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55482A34">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投标人名称：（加盖公章）</w:t>
      </w:r>
    </w:p>
    <w:p w14:paraId="43A9D493">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603B0A6F">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日期：          年    月    日</w:t>
      </w:r>
    </w:p>
    <w:p w14:paraId="0839E1A9">
      <w:pPr>
        <w:widowControl/>
        <w:kinsoku/>
        <w:wordWrap/>
        <w:overflowPunct/>
        <w:topLinePunct w:val="0"/>
        <w:autoSpaceDE/>
        <w:bidi w:val="0"/>
        <w:adjustRightInd/>
        <w:spacing w:after="0" w:line="560" w:lineRule="exact"/>
        <w:jc w:val="both"/>
        <w:textAlignment w:val="auto"/>
        <w:rPr>
          <w:rFonts w:hint="eastAsia" w:ascii="仿宋_GB2312" w:hAnsi="仿宋_GB2312" w:eastAsia="仿宋_GB2312" w:cs="仿宋_GB2312"/>
          <w:color w:val="auto"/>
          <w:sz w:val="32"/>
          <w:szCs w:val="36"/>
        </w:rPr>
      </w:pPr>
    </w:p>
    <w:p w14:paraId="1A30F8CD">
      <w:pPr>
        <w:widowControl/>
        <w:kinsoku/>
        <w:wordWrap/>
        <w:overflowPunct/>
        <w:topLinePunct w:val="0"/>
        <w:autoSpaceDE/>
        <w:bidi w:val="0"/>
        <w:adjustRightInd/>
        <w:spacing w:after="0" w:line="560" w:lineRule="exact"/>
        <w:ind w:firstLine="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b/>
          <w:color w:val="auto"/>
          <w:sz w:val="32"/>
          <w:szCs w:val="36"/>
        </w:rPr>
        <w:t>说明：上述证明文件附有法定代表人、被授权代表身份证复印件（加盖公章）时才能生效。</w:t>
      </w:r>
    </w:p>
    <w:p w14:paraId="46B85B73">
      <w:pPr>
        <w:pStyle w:val="2"/>
        <w:keepNext/>
        <w:keepLines/>
        <w:pageBreakBefore/>
        <w:widowControl/>
        <w:kinsoku/>
        <w:wordWrap/>
        <w:overflowPunct/>
        <w:topLinePunct w:val="0"/>
        <w:autoSpaceDE/>
        <w:autoSpaceDN/>
        <w:bidi w:val="0"/>
        <w:adjustRightInd/>
        <w:snapToGrid/>
        <w:spacing w:before="0" w:after="0" w:line="240" w:lineRule="auto"/>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6</w:t>
      </w:r>
      <w:r>
        <w:rPr>
          <w:rFonts w:hint="eastAsia" w:ascii="黑体" w:hAnsi="黑体" w:eastAsia="黑体" w:cs="黑体"/>
          <w:b w:val="0"/>
          <w:bCs/>
          <w:color w:val="auto"/>
          <w:sz w:val="24"/>
          <w:szCs w:val="20"/>
        </w:rPr>
        <w:t>：</w:t>
      </w:r>
    </w:p>
    <w:p w14:paraId="5B4E407F">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反商业贿赂承诺书</w:t>
      </w:r>
    </w:p>
    <w:p w14:paraId="64A6971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为维护卫生行业的整体形象，保证合作的合法开展，维护贵院医疗、管理工作的正常秩序，保障广大患者的健康和利益，本厂家、商家、公司特郑重承诺如下：</w:t>
      </w:r>
    </w:p>
    <w:p w14:paraId="3D15CF8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一、严格按照《招标投标法》、《</w:t>
      </w:r>
      <w:r>
        <w:rPr>
          <w:rFonts w:hint="eastAsia" w:ascii="仿宋_GB2312" w:hAnsi="仿宋_GB2312" w:eastAsia="仿宋_GB2312" w:cs="仿宋_GB2312"/>
          <w:color w:val="auto"/>
          <w:sz w:val="32"/>
          <w:szCs w:val="32"/>
          <w:lang w:val="en-US" w:eastAsia="zh-CN"/>
        </w:rPr>
        <w:t>食品</w:t>
      </w:r>
      <w:r>
        <w:rPr>
          <w:rFonts w:hint="eastAsia" w:ascii="仿宋_GB2312" w:hAnsi="仿宋_GB2312" w:eastAsia="仿宋_GB2312" w:cs="仿宋_GB2312"/>
          <w:color w:val="auto"/>
          <w:sz w:val="32"/>
          <w:szCs w:val="32"/>
        </w:rPr>
        <w:t>管理法》、《反不正当竞争法》等有关法律、法规、规章、政策的规定，规范</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工作以及达成协议后的合作工作，保证做到合法</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、正当竞争、廉洁经营。</w:t>
      </w:r>
    </w:p>
    <w:p w14:paraId="04D0FF06">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二、本厂家、商家、公司保证在</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工作及合作工作中承诺做到：</w:t>
      </w:r>
    </w:p>
    <w:p w14:paraId="59A874E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1.不与其他参选机构相互串通</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报价，损害贵院的合法权益；</w:t>
      </w:r>
    </w:p>
    <w:p w14:paraId="21B254F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2.不与其他参选机构串通</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，损害国家利益、社会公共利益或他人的合法权益；</w:t>
      </w:r>
    </w:p>
    <w:p w14:paraId="5444ADE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3.不以向项目</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方或者评审小组成员行贿的手段谋取中选；</w:t>
      </w:r>
    </w:p>
    <w:p w14:paraId="3C3F6E4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报价不违反相关法律的规定，也不以他人名义参加</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或者以其他方式弄虚作假，骗取中选；</w:t>
      </w:r>
    </w:p>
    <w:p w14:paraId="275FCB7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5.保证不以其他任何方式扰乱贵院的</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工作；</w:t>
      </w:r>
    </w:p>
    <w:p w14:paraId="32D99E81">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6.保证不在</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中采取账外暗中给予回扣的手段腐蚀、贿赂相关人员；</w:t>
      </w:r>
    </w:p>
    <w:p w14:paraId="5BAC3BC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7.保证不以任何名义包括以宣传费、临床促销费、开单费、处方费、广告费、免费度假、考察旅游、房屋装修等任何名义给予贵院有关人员以财物或者其他利益；</w:t>
      </w:r>
    </w:p>
    <w:p w14:paraId="120DAF2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8.保证不干扰贵院的正常工作秩序；</w:t>
      </w:r>
    </w:p>
    <w:p w14:paraId="67CDF41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9.保证不以其他任何不正当竞争手段推销药品、医疗器械、设备、物资。</w:t>
      </w:r>
    </w:p>
    <w:p w14:paraId="3D0DBC07">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三、本厂家、商家、公司保证竭力维护贵院的声誉，不做任何有损贵院形象的事情。</w:t>
      </w:r>
    </w:p>
    <w:p w14:paraId="5535EA7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四、本厂家、商家、公司保证加强对</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、促销等工作的领导、监督和检查；加强对本厂家、商家、公司工作人员进行相关法律、法规、规章、政策等的教育工作，切实要求本厂家、商家、公司相关工作人员不得采取各类回扣手段腐蚀、贿赂相关人员。</w:t>
      </w:r>
    </w:p>
    <w:p w14:paraId="1DB1DC6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五、对本厂家、商家、公司及本厂家、商家、公司工作人员采取以上手段</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、促销等，干扰贵院正常工作秩序，损害贵院形象的，本厂家、商家、公司保证：</w:t>
      </w:r>
    </w:p>
    <w:p w14:paraId="4C0996D3">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1.对尚处在</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阶段的，贵院有权取消本厂家、商家、公司的</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资格；已经中选的，贵院有权取消中选；对已经获得准入资格的，贵院有权随时取消本厂家、商家、公司的准入资格；</w:t>
      </w:r>
    </w:p>
    <w:p w14:paraId="0D3BCAB9">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2.对本厂家、商家、公司相关工作人员作出严肃处理；</w:t>
      </w:r>
    </w:p>
    <w:p w14:paraId="7C72C9C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3.对由于本厂家、商家、公司或本厂家、商家、公司工作人员的上述行为给贵院造成经济或名誉损失的，由本厂家、商家、公司负责，并愿意承担全部民事赔偿责任。</w:t>
      </w:r>
    </w:p>
    <w:p w14:paraId="2C86DDB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遴选</w:t>
      </w:r>
      <w:r>
        <w:rPr>
          <w:rFonts w:hint="eastAsia" w:ascii="仿宋_GB2312" w:hAnsi="仿宋_GB2312" w:eastAsia="仿宋_GB2312" w:cs="仿宋_GB2312"/>
          <w:color w:val="auto"/>
          <w:sz w:val="32"/>
          <w:szCs w:val="32"/>
        </w:rPr>
        <w:t>项目名称：广元市第一人民医院</w:t>
      </w:r>
      <w:r>
        <w:rPr>
          <w:rFonts w:hint="eastAsia" w:ascii="仿宋_GB2312" w:hAnsi="仿宋_GB2312" w:eastAsia="仿宋_GB2312" w:cs="仿宋_GB2312"/>
          <w:color w:val="auto"/>
          <w:sz w:val="32"/>
          <w:szCs w:val="32"/>
          <w:lang w:val="en-US" w:eastAsia="zh-CN"/>
        </w:rPr>
        <w:t>特殊膳食</w:t>
      </w:r>
      <w:r>
        <w:rPr>
          <w:rFonts w:hint="eastAsia" w:ascii="仿宋_GB2312" w:hAnsi="仿宋_GB2312" w:eastAsia="仿宋_GB2312" w:cs="仿宋_GB2312"/>
          <w:color w:val="auto"/>
          <w:sz w:val="32"/>
          <w:szCs w:val="32"/>
        </w:rPr>
        <w:t>经营项目</w:t>
      </w:r>
    </w:p>
    <w:p w14:paraId="11A3327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本《承诺书》一式二份（一份由承诺人自存；一份随竞价书传递）</w:t>
      </w:r>
    </w:p>
    <w:p w14:paraId="2320A463">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rPr>
      </w:pPr>
    </w:p>
    <w:p w14:paraId="373C2B55">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承诺企业名称（公章）</w:t>
      </w:r>
    </w:p>
    <w:p w14:paraId="5D3938CA">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p>
    <w:p w14:paraId="50FBC4AC">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法人代表或委托代理人（承诺人）：</w:t>
      </w:r>
    </w:p>
    <w:p w14:paraId="0185BA0A">
      <w:pPr>
        <w:rPr>
          <w:color w:val="auto"/>
        </w:rPr>
      </w:pPr>
      <w:r>
        <w:rPr>
          <w:color w:val="auto"/>
        </w:rPr>
        <w:br w:type="page"/>
      </w:r>
    </w:p>
    <w:p w14:paraId="3BC3526E">
      <w:pPr>
        <w:pStyle w:val="2"/>
        <w:keepNext/>
        <w:keepLines/>
        <w:pageBreakBefore/>
        <w:widowControl/>
        <w:kinsoku/>
        <w:wordWrap/>
        <w:overflowPunct/>
        <w:topLinePunct w:val="0"/>
        <w:autoSpaceDE/>
        <w:autoSpaceDN/>
        <w:bidi w:val="0"/>
        <w:adjustRightInd/>
        <w:snapToGrid/>
        <w:spacing w:before="0" w:after="0" w:line="240" w:lineRule="auto"/>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7</w:t>
      </w:r>
      <w:r>
        <w:rPr>
          <w:rFonts w:hint="eastAsia" w:ascii="黑体" w:hAnsi="黑体" w:eastAsia="黑体" w:cs="黑体"/>
          <w:b w:val="0"/>
          <w:bCs/>
          <w:color w:val="auto"/>
          <w:sz w:val="24"/>
          <w:szCs w:val="20"/>
        </w:rPr>
        <w:t>：</w:t>
      </w:r>
    </w:p>
    <w:p w14:paraId="6B02EE8F">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参选机构遵守</w:t>
      </w:r>
      <w:r>
        <w:rPr>
          <w:rFonts w:hint="eastAsia" w:ascii="方正小标宋简体" w:hAnsi="方正小标宋简体" w:eastAsia="方正小标宋简体" w:cs="方正小标宋简体"/>
          <w:b w:val="0"/>
          <w:bCs/>
          <w:color w:val="auto"/>
          <w:sz w:val="44"/>
          <w:szCs w:val="44"/>
          <w:lang w:eastAsia="zh-CN"/>
        </w:rPr>
        <w:t>遴选</w:t>
      </w:r>
      <w:r>
        <w:rPr>
          <w:rFonts w:hint="eastAsia" w:ascii="方正小标宋简体" w:hAnsi="方正小标宋简体" w:eastAsia="方正小标宋简体" w:cs="方正小标宋简体"/>
          <w:b w:val="0"/>
          <w:bCs/>
          <w:color w:val="auto"/>
          <w:sz w:val="44"/>
          <w:szCs w:val="44"/>
        </w:rPr>
        <w:t>纪律承诺书</w:t>
      </w:r>
    </w:p>
    <w:p w14:paraId="16762673">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致广元市第一人民医院：</w:t>
      </w:r>
    </w:p>
    <w:p w14:paraId="72F0631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我单位作为本次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项目的参选机构，根据响应文件要求，现郑重承诺如下：</w:t>
      </w:r>
    </w:p>
    <w:p w14:paraId="0EC7AE8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一、参加本次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活动，我单位不存在与单位负责人为同一人或者存在直接控股、管理关系的其他参选机构参与同一合同项下的</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活动的行为。</w:t>
      </w:r>
    </w:p>
    <w:p w14:paraId="6EF3C7E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二、参加本次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活动，不得直接或者间接从</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人处获得其他参选机构的相关情况并修改其投标文件或者响应文件。</w:t>
      </w:r>
    </w:p>
    <w:p w14:paraId="3DF5EAC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三、参加本次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活动，不得按照</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人的授意撤换、修改投标文件或者响应文件。</w:t>
      </w:r>
    </w:p>
    <w:p w14:paraId="216306D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四、参加本次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活动，不得和本次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参选机构之间协商报价、技术方案等投标文件或者响应文件的实质性内容。</w:t>
      </w:r>
    </w:p>
    <w:p w14:paraId="1D7DB8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五、本次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活动中，不存在属于同一集团、协会、商会等组织成员的参选机构按照该组织要求协同参加本次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w:t>
      </w:r>
    </w:p>
    <w:p w14:paraId="2B78FF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六、参加本次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活动，不存在与其他参选机构之间事先约定由某一特定参选机构中标、成交。</w:t>
      </w:r>
    </w:p>
    <w:p w14:paraId="64B153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七、参加本次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活动，不存在与其他参选机构商定部分参选机构放弃参加</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活动或者放弃中标、成交。</w:t>
      </w:r>
    </w:p>
    <w:p w14:paraId="7CA46FF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八、参加本次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活动，不存在我单位的投标文件或者响应文件由其他参与本项目的单位或个人编制或委托办理投标事宜。</w:t>
      </w:r>
    </w:p>
    <w:p w14:paraId="345111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九、参加本次</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活动，不存在我单位与</w:t>
      </w:r>
      <w:r>
        <w:rPr>
          <w:rFonts w:hint="eastAsia" w:ascii="仿宋_GB2312" w:hAnsi="仿宋_GB2312" w:eastAsia="仿宋_GB2312" w:cs="仿宋_GB2312"/>
          <w:color w:val="auto"/>
          <w:sz w:val="32"/>
          <w:szCs w:val="36"/>
          <w:lang w:eastAsia="zh-CN"/>
        </w:rPr>
        <w:t>遴选</w:t>
      </w:r>
      <w:r>
        <w:rPr>
          <w:rFonts w:hint="eastAsia" w:ascii="仿宋_GB2312" w:hAnsi="仿宋_GB2312" w:eastAsia="仿宋_GB2312" w:cs="仿宋_GB2312"/>
          <w:color w:val="auto"/>
          <w:sz w:val="32"/>
          <w:szCs w:val="36"/>
        </w:rPr>
        <w:t>人之间、参选机构相互之间，为谋求特定参选机构中标、成交或者排斥其他参选机构的其他串通行为。</w:t>
      </w:r>
    </w:p>
    <w:p w14:paraId="0E89F7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十、与我方存在直接控股关系的单位为：XXXXXX；存在管理关系单位为：XXXXXX。</w:t>
      </w:r>
    </w:p>
    <w:p w14:paraId="71D410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4AE2A8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p>
    <w:p w14:paraId="67636C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 xml:space="preserve">参选机构名称（单位公章）：          </w:t>
      </w:r>
    </w:p>
    <w:p w14:paraId="3C7BFB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p>
    <w:p w14:paraId="1FD0737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年    月    日</w:t>
      </w:r>
    </w:p>
    <w:p w14:paraId="0499EE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p>
    <w:p w14:paraId="4FC888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法定代表人/单位负责人或授权代表（签字或加盖个人名章）：</w:t>
      </w:r>
    </w:p>
    <w:p w14:paraId="698D6033">
      <w:pPr>
        <w:rPr>
          <w:color w:val="auto"/>
        </w:rPr>
      </w:pPr>
      <w:r>
        <w:rPr>
          <w:color w:val="auto"/>
        </w:rPr>
        <w:br w:type="page"/>
      </w:r>
    </w:p>
    <w:p w14:paraId="56EF6B26">
      <w:pPr>
        <w:pStyle w:val="2"/>
        <w:keepNext/>
        <w:keepLines/>
        <w:pageBreakBefore/>
        <w:widowControl/>
        <w:kinsoku/>
        <w:wordWrap/>
        <w:overflowPunct/>
        <w:topLinePunct w:val="0"/>
        <w:autoSpaceDE/>
        <w:autoSpaceDN/>
        <w:bidi w:val="0"/>
        <w:adjustRightInd/>
        <w:snapToGrid/>
        <w:spacing w:before="0" w:after="0" w:line="240" w:lineRule="auto"/>
        <w:jc w:val="both"/>
        <w:textAlignment w:val="auto"/>
        <w:rPr>
          <w:rFonts w:hint="eastAsia" w:ascii="黑体" w:hAnsi="黑体" w:eastAsia="黑体" w:cs="黑体"/>
          <w:b w:val="0"/>
          <w:bCs/>
          <w:color w:val="auto"/>
          <w:sz w:val="24"/>
          <w:szCs w:val="20"/>
        </w:rPr>
      </w:pPr>
      <w:r>
        <w:rPr>
          <w:rFonts w:hint="eastAsia" w:ascii="黑体" w:hAnsi="黑体" w:eastAsia="黑体" w:cs="黑体"/>
          <w:b w:val="0"/>
          <w:bCs/>
          <w:color w:val="auto"/>
          <w:sz w:val="24"/>
          <w:szCs w:val="20"/>
        </w:rPr>
        <w:t>附件</w:t>
      </w:r>
      <w:r>
        <w:rPr>
          <w:rFonts w:hint="eastAsia" w:ascii="黑体" w:hAnsi="黑体" w:eastAsia="黑体" w:cs="黑体"/>
          <w:b w:val="0"/>
          <w:bCs/>
          <w:color w:val="auto"/>
          <w:sz w:val="24"/>
          <w:szCs w:val="20"/>
          <w:lang w:val="en-US" w:eastAsia="zh-CN"/>
        </w:rPr>
        <w:t>8</w:t>
      </w:r>
      <w:r>
        <w:rPr>
          <w:rFonts w:hint="eastAsia" w:ascii="黑体" w:hAnsi="黑体" w:eastAsia="黑体" w:cs="黑体"/>
          <w:b w:val="0"/>
          <w:bCs/>
          <w:color w:val="auto"/>
          <w:sz w:val="24"/>
          <w:szCs w:val="20"/>
        </w:rPr>
        <w:t>：</w:t>
      </w:r>
    </w:p>
    <w:p w14:paraId="13048E05">
      <w:pPr>
        <w:keepNext w:val="0"/>
        <w:keepLines w:val="0"/>
        <w:pageBreakBefore w:val="0"/>
        <w:widowControl/>
        <w:kinsoku/>
        <w:wordWrap/>
        <w:overflowPunct/>
        <w:topLinePunct w:val="0"/>
        <w:autoSpaceDE/>
        <w:autoSpaceDN/>
        <w:bidi w:val="0"/>
        <w:adjustRightInd/>
        <w:snapToGrid/>
        <w:spacing w:after="313" w:afterLines="100" w:line="560" w:lineRule="exact"/>
        <w:ind w:left="0" w:leftChars="0" w:firstLine="0" w:firstLineChars="0"/>
        <w:jc w:val="center"/>
        <w:textAlignment w:val="auto"/>
        <w:rPr>
          <w:color w:val="auto"/>
        </w:rPr>
      </w:pPr>
      <w:r>
        <w:rPr>
          <w:rFonts w:hint="eastAsia" w:ascii="方正小标宋简体" w:hAnsi="方正小标宋简体" w:eastAsia="方正小标宋简体" w:cs="方正小标宋简体"/>
          <w:b w:val="0"/>
          <w:bCs/>
          <w:color w:val="auto"/>
          <w:sz w:val="44"/>
          <w:szCs w:val="44"/>
        </w:rPr>
        <w:t>评审办法（综合评分明细表）</w:t>
      </w:r>
    </w:p>
    <w:tbl>
      <w:tblPr>
        <w:tblStyle w:val="8"/>
        <w:tblW w:w="9242" w:type="dxa"/>
        <w:jc w:val="center"/>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Layout w:type="autofit"/>
        <w:tblCellMar>
          <w:top w:w="0" w:type="dxa"/>
          <w:left w:w="10" w:type="dxa"/>
          <w:bottom w:w="0" w:type="dxa"/>
          <w:right w:w="10" w:type="dxa"/>
        </w:tblCellMar>
      </w:tblPr>
      <w:tblGrid>
        <w:gridCol w:w="557"/>
        <w:gridCol w:w="830"/>
        <w:gridCol w:w="639"/>
        <w:gridCol w:w="4474"/>
        <w:gridCol w:w="2742"/>
      </w:tblGrid>
      <w:tr w14:paraId="7F261F3A">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rPr>
          <w:trHeight w:val="0" w:hRule="atLeast"/>
          <w:tblHeader/>
          <w:jc w:val="center"/>
        </w:trPr>
        <w:tc>
          <w:tcPr>
            <w:tcW w:w="557" w:type="dxa"/>
            <w:shd w:val="clear" w:color="auto" w:fill="F5F4F0"/>
            <w:vAlign w:val="center"/>
          </w:tcPr>
          <w:p w14:paraId="40B187EC">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黑体" w:hAnsi="黑体" w:eastAsia="黑体" w:cs="黑体"/>
                <w:b w:val="0"/>
                <w:bCs/>
                <w:color w:val="auto"/>
                <w:sz w:val="21"/>
                <w:szCs w:val="28"/>
              </w:rPr>
            </w:pPr>
            <w:r>
              <w:rPr>
                <w:rFonts w:hint="eastAsia" w:ascii="黑体" w:hAnsi="黑体" w:eastAsia="黑体" w:cs="黑体"/>
                <w:b w:val="0"/>
                <w:bCs/>
                <w:color w:val="auto"/>
                <w:sz w:val="21"/>
                <w:szCs w:val="28"/>
              </w:rPr>
              <w:t>序号</w:t>
            </w:r>
          </w:p>
        </w:tc>
        <w:tc>
          <w:tcPr>
            <w:tcW w:w="0" w:type="auto"/>
            <w:shd w:val="clear" w:color="auto" w:fill="F5F4F0"/>
            <w:vAlign w:val="center"/>
          </w:tcPr>
          <w:p w14:paraId="21AF73CE">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黑体" w:hAnsi="黑体" w:eastAsia="黑体" w:cs="黑体"/>
                <w:b w:val="0"/>
                <w:bCs/>
                <w:color w:val="auto"/>
                <w:sz w:val="21"/>
                <w:szCs w:val="28"/>
              </w:rPr>
            </w:pPr>
            <w:r>
              <w:rPr>
                <w:rFonts w:hint="eastAsia" w:ascii="黑体" w:hAnsi="黑体" w:eastAsia="黑体" w:cs="黑体"/>
                <w:b w:val="0"/>
                <w:bCs/>
                <w:color w:val="auto"/>
                <w:sz w:val="21"/>
                <w:szCs w:val="28"/>
              </w:rPr>
              <w:t>评分因素及权重</w:t>
            </w:r>
          </w:p>
        </w:tc>
        <w:tc>
          <w:tcPr>
            <w:tcW w:w="0" w:type="auto"/>
            <w:shd w:val="clear" w:color="auto" w:fill="F5F4F0"/>
            <w:vAlign w:val="center"/>
          </w:tcPr>
          <w:p w14:paraId="7D8929E3">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黑体" w:hAnsi="黑体" w:eastAsia="黑体" w:cs="黑体"/>
                <w:b w:val="0"/>
                <w:bCs/>
                <w:color w:val="auto"/>
                <w:sz w:val="21"/>
                <w:szCs w:val="28"/>
              </w:rPr>
            </w:pPr>
            <w:r>
              <w:rPr>
                <w:rFonts w:hint="eastAsia" w:ascii="黑体" w:hAnsi="黑体" w:eastAsia="黑体" w:cs="黑体"/>
                <w:b w:val="0"/>
                <w:bCs/>
                <w:color w:val="auto"/>
                <w:sz w:val="21"/>
                <w:szCs w:val="28"/>
              </w:rPr>
              <w:t>分值</w:t>
            </w:r>
          </w:p>
        </w:tc>
        <w:tc>
          <w:tcPr>
            <w:tcW w:w="4474" w:type="dxa"/>
            <w:shd w:val="clear" w:color="auto" w:fill="F5F4F0"/>
            <w:vAlign w:val="center"/>
          </w:tcPr>
          <w:p w14:paraId="6D03AE6B">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黑体" w:hAnsi="黑体" w:eastAsia="黑体" w:cs="黑体"/>
                <w:b w:val="0"/>
                <w:bCs/>
                <w:color w:val="auto"/>
                <w:sz w:val="21"/>
                <w:szCs w:val="28"/>
              </w:rPr>
            </w:pPr>
            <w:r>
              <w:rPr>
                <w:rFonts w:hint="eastAsia" w:ascii="黑体" w:hAnsi="黑体" w:eastAsia="黑体" w:cs="黑体"/>
                <w:b w:val="0"/>
                <w:bCs/>
                <w:color w:val="auto"/>
                <w:sz w:val="21"/>
                <w:szCs w:val="28"/>
              </w:rPr>
              <w:t>评分标准</w:t>
            </w:r>
          </w:p>
        </w:tc>
        <w:tc>
          <w:tcPr>
            <w:tcW w:w="2742" w:type="dxa"/>
            <w:shd w:val="clear" w:color="auto" w:fill="F5F4F0"/>
            <w:vAlign w:val="center"/>
          </w:tcPr>
          <w:p w14:paraId="5016791A">
            <w:pPr>
              <w:keepNext w:val="0"/>
              <w:keepLines w:val="0"/>
              <w:pageBreakBefore w:val="0"/>
              <w:widowControl/>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黑体" w:hAnsi="黑体" w:eastAsia="黑体" w:cs="黑体"/>
                <w:b w:val="0"/>
                <w:bCs/>
                <w:color w:val="auto"/>
                <w:sz w:val="21"/>
                <w:szCs w:val="28"/>
              </w:rPr>
            </w:pPr>
            <w:r>
              <w:rPr>
                <w:rFonts w:hint="eastAsia" w:ascii="黑体" w:hAnsi="黑体" w:eastAsia="黑体" w:cs="黑体"/>
                <w:b w:val="0"/>
                <w:bCs/>
                <w:color w:val="auto"/>
                <w:sz w:val="21"/>
                <w:szCs w:val="28"/>
              </w:rPr>
              <w:t>备注</w:t>
            </w:r>
          </w:p>
        </w:tc>
      </w:tr>
      <w:tr w14:paraId="0AAC8A65">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rPr>
          <w:trHeight w:val="0" w:hRule="atLeast"/>
          <w:jc w:val="center"/>
        </w:trPr>
        <w:tc>
          <w:tcPr>
            <w:tcW w:w="557" w:type="dxa"/>
            <w:vAlign w:val="center"/>
          </w:tcPr>
          <w:p w14:paraId="74ADC084">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center"/>
              <w:textAlignment w:val="auto"/>
              <w:rPr>
                <w:rFonts w:ascii="Calibri" w:eastAsia="微软雅黑"/>
                <w:color w:val="auto"/>
                <w:sz w:val="18"/>
              </w:rPr>
            </w:pPr>
            <w:r>
              <w:rPr>
                <w:rFonts w:ascii="Calibri" w:hAnsi="Calibri" w:eastAsia="微软雅黑"/>
                <w:color w:val="auto"/>
                <w:sz w:val="18"/>
              </w:rPr>
              <w:t>1</w:t>
            </w:r>
          </w:p>
        </w:tc>
        <w:tc>
          <w:tcPr>
            <w:tcW w:w="0" w:type="auto"/>
            <w:vAlign w:val="center"/>
          </w:tcPr>
          <w:p w14:paraId="3EB7ED88">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报价 20%</w:t>
            </w:r>
          </w:p>
        </w:tc>
        <w:tc>
          <w:tcPr>
            <w:tcW w:w="0" w:type="auto"/>
            <w:vAlign w:val="center"/>
          </w:tcPr>
          <w:p w14:paraId="322E0F14">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20分</w:t>
            </w:r>
          </w:p>
        </w:tc>
        <w:tc>
          <w:tcPr>
            <w:tcW w:w="4474" w:type="dxa"/>
            <w:vAlign w:val="center"/>
          </w:tcPr>
          <w:p w14:paraId="656DFC51">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综合管理费用：有效参选机构的平均报价为评标基准价，高于或等于评标基准价，其价格分为满分。其他投标人（报价低于评标基准价）的价格分统一按照下列公式计算：投标报价得分=（投标报价/评标基准价）×20。</w:t>
            </w:r>
          </w:p>
        </w:tc>
        <w:tc>
          <w:tcPr>
            <w:tcW w:w="2742" w:type="dxa"/>
            <w:vAlign w:val="center"/>
          </w:tcPr>
          <w:p w14:paraId="2526DAB1">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1.评分的取值按四舍五入法，保留小数点后两位。2.此报价不得低于</w:t>
            </w:r>
            <w:r>
              <w:rPr>
                <w:rFonts w:hint="eastAsia" w:ascii="Calibri" w:eastAsia="微软雅黑"/>
                <w:color w:val="auto"/>
                <w:sz w:val="18"/>
                <w:lang w:val="en-US" w:eastAsia="zh-CN"/>
              </w:rPr>
              <w:t>5</w:t>
            </w:r>
            <w:r>
              <w:rPr>
                <w:rFonts w:ascii="Calibri" w:hAnsi="Calibri" w:eastAsia="微软雅黑"/>
                <w:color w:val="auto"/>
                <w:sz w:val="18"/>
              </w:rPr>
              <w:t>万元/年。</w:t>
            </w:r>
          </w:p>
        </w:tc>
      </w:tr>
      <w:tr w14:paraId="5AECA907">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rPr>
          <w:trHeight w:val="0" w:hRule="atLeast"/>
          <w:jc w:val="center"/>
        </w:trPr>
        <w:tc>
          <w:tcPr>
            <w:tcW w:w="557" w:type="dxa"/>
            <w:vAlign w:val="center"/>
          </w:tcPr>
          <w:p w14:paraId="4C604CE4">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center"/>
              <w:textAlignment w:val="auto"/>
              <w:rPr>
                <w:rFonts w:ascii="Calibri" w:hAnsi="Calibri" w:eastAsia="微软雅黑"/>
                <w:color w:val="auto"/>
                <w:sz w:val="18"/>
              </w:rPr>
            </w:pPr>
          </w:p>
        </w:tc>
        <w:tc>
          <w:tcPr>
            <w:tcW w:w="0" w:type="auto"/>
            <w:vAlign w:val="center"/>
          </w:tcPr>
          <w:p w14:paraId="0CD9E65C">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hAnsi="Calibri" w:eastAsia="微软雅黑"/>
                <w:color w:val="auto"/>
                <w:sz w:val="18"/>
              </w:rPr>
            </w:pPr>
          </w:p>
        </w:tc>
        <w:tc>
          <w:tcPr>
            <w:tcW w:w="0" w:type="auto"/>
            <w:shd w:val="clear" w:color="auto" w:fill="auto"/>
            <w:vAlign w:val="center"/>
          </w:tcPr>
          <w:p w14:paraId="00B765AF">
            <w:pPr>
              <w:keepNext w:val="0"/>
              <w:keepLines w:val="0"/>
              <w:pageBreakBefore w:val="0"/>
              <w:widowControl/>
              <w:kinsoku/>
              <w:wordWrap/>
              <w:overflowPunct/>
              <w:topLinePunct w:val="0"/>
              <w:autoSpaceDE/>
              <w:autoSpaceDN w:val="0"/>
              <w:bidi w:val="0"/>
              <w:adjustRightInd/>
              <w:snapToGrid w:val="0"/>
              <w:spacing w:after="0" w:line="240" w:lineRule="auto"/>
              <w:ind w:left="0" w:leftChars="0" w:right="0" w:rightChars="0" w:firstLine="0" w:firstLineChars="0"/>
              <w:jc w:val="both"/>
              <w:textAlignment w:val="auto"/>
              <w:rPr>
                <w:rFonts w:hint="eastAsia" w:ascii="Calibri" w:hAnsi="仿宋" w:eastAsia="微软雅黑" w:cs="仿宋_GB2312"/>
                <w:bCs/>
                <w:color w:val="auto"/>
                <w:sz w:val="18"/>
                <w:szCs w:val="21"/>
                <w:lang w:val="en-US" w:eastAsia="zh-CN"/>
              </w:rPr>
            </w:pPr>
            <w:r>
              <w:rPr>
                <w:rFonts w:hint="eastAsia" w:ascii="Calibri" w:hAnsi="仿宋" w:eastAsia="微软雅黑" w:cs="仿宋_GB2312"/>
                <w:bCs/>
                <w:color w:val="auto"/>
                <w:sz w:val="18"/>
                <w:szCs w:val="21"/>
                <w:lang w:val="en-US" w:eastAsia="zh-CN"/>
              </w:rPr>
              <w:t>综合管理能力评价方案10</w:t>
            </w:r>
            <w:r>
              <w:rPr>
                <w:rFonts w:hint="eastAsia" w:ascii="Calibri" w:hAnsi="仿宋" w:eastAsia="微软雅黑" w:cs="仿宋_GB2312"/>
                <w:bCs/>
                <w:color w:val="auto"/>
                <w:sz w:val="18"/>
                <w:szCs w:val="21"/>
              </w:rPr>
              <w:t>分</w:t>
            </w:r>
          </w:p>
        </w:tc>
        <w:tc>
          <w:tcPr>
            <w:tcW w:w="4474" w:type="dxa"/>
            <w:shd w:val="clear" w:color="auto" w:fill="auto"/>
            <w:vAlign w:val="center"/>
          </w:tcPr>
          <w:p w14:paraId="25A3B08E">
            <w:pPr>
              <w:keepNext w:val="0"/>
              <w:keepLines w:val="0"/>
              <w:pageBreakBefore w:val="0"/>
              <w:widowControl/>
              <w:kinsoku/>
              <w:wordWrap/>
              <w:overflowPunct/>
              <w:topLinePunct w:val="0"/>
              <w:autoSpaceDE/>
              <w:autoSpaceDN w:val="0"/>
              <w:bidi w:val="0"/>
              <w:adjustRightInd/>
              <w:snapToGrid w:val="0"/>
              <w:spacing w:after="0" w:line="240" w:lineRule="auto"/>
              <w:ind w:left="0" w:leftChars="0" w:right="0" w:rightChars="0" w:firstLine="0" w:firstLineChars="0"/>
              <w:jc w:val="both"/>
              <w:textAlignment w:val="auto"/>
              <w:rPr>
                <w:rFonts w:hint="eastAsia" w:ascii="Calibri" w:hAnsi="仿宋" w:eastAsia="微软雅黑" w:cs="仿宋_GB2312"/>
                <w:bCs/>
                <w:color w:val="auto"/>
                <w:sz w:val="18"/>
                <w:szCs w:val="21"/>
                <w:lang w:val="en-US" w:eastAsia="zh-CN"/>
              </w:rPr>
            </w:pPr>
            <w:r>
              <w:rPr>
                <w:rFonts w:hint="eastAsia" w:ascii="Calibri" w:hAnsi="Calibri" w:eastAsia="微软雅黑"/>
                <w:color w:val="auto"/>
                <w:sz w:val="18"/>
                <w:lang w:val="en-US" w:eastAsia="zh-CN"/>
              </w:rPr>
              <w:t>综合管理能力评价以综合管理费用（递增）为评审依据，要求递增率不低于5%，在5%基础上每增加1%，增加2分，最高不超过10分</w:t>
            </w:r>
            <w:r>
              <w:rPr>
                <w:rFonts w:hint="eastAsia" w:ascii="Calibri" w:hAnsi="Calibri" w:eastAsia="微软雅黑"/>
                <w:color w:val="auto"/>
                <w:sz w:val="18"/>
              </w:rPr>
              <w:t>。</w:t>
            </w:r>
          </w:p>
        </w:tc>
        <w:tc>
          <w:tcPr>
            <w:tcW w:w="2742" w:type="dxa"/>
            <w:shd w:val="clear" w:color="auto" w:fill="auto"/>
            <w:vAlign w:val="center"/>
          </w:tcPr>
          <w:p w14:paraId="48DC1E20">
            <w:pPr>
              <w:keepNext w:val="0"/>
              <w:keepLines w:val="0"/>
              <w:pageBreakBefore w:val="0"/>
              <w:widowControl/>
              <w:kinsoku/>
              <w:wordWrap/>
              <w:overflowPunct/>
              <w:topLinePunct w:val="0"/>
              <w:autoSpaceDE/>
              <w:autoSpaceDN w:val="0"/>
              <w:bidi w:val="0"/>
              <w:adjustRightInd/>
              <w:snapToGrid w:val="0"/>
              <w:spacing w:after="0" w:line="240" w:lineRule="auto"/>
              <w:ind w:left="0" w:leftChars="0" w:right="0" w:rightChars="0" w:firstLine="0" w:firstLineChars="0"/>
              <w:jc w:val="both"/>
              <w:textAlignment w:val="auto"/>
              <w:rPr>
                <w:rFonts w:hint="eastAsia" w:ascii="Calibri" w:hAnsi="仿宋" w:eastAsia="微软雅黑" w:cs="仿宋_GB2312"/>
                <w:bCs/>
                <w:color w:val="auto"/>
                <w:sz w:val="18"/>
                <w:szCs w:val="21"/>
              </w:rPr>
            </w:pPr>
            <w:r>
              <w:rPr>
                <w:rFonts w:hint="eastAsia" w:ascii="Calibri" w:hAnsi="仿宋" w:eastAsia="微软雅黑" w:cs="仿宋_GB2312"/>
                <w:bCs/>
                <w:color w:val="auto"/>
                <w:sz w:val="18"/>
                <w:szCs w:val="21"/>
                <w:lang w:val="en-US" w:eastAsia="zh-CN"/>
              </w:rPr>
              <w:t>1.</w:t>
            </w:r>
            <w:r>
              <w:rPr>
                <w:rFonts w:hint="eastAsia" w:ascii="Calibri" w:hAnsi="仿宋" w:eastAsia="微软雅黑" w:cs="仿宋_GB2312"/>
                <w:bCs/>
                <w:color w:val="auto"/>
                <w:sz w:val="18"/>
                <w:szCs w:val="21"/>
              </w:rPr>
              <w:t>评分的取值按四舍五入法，保留小数点后两位。</w:t>
            </w:r>
          </w:p>
          <w:p w14:paraId="0C169736">
            <w:pPr>
              <w:keepNext w:val="0"/>
              <w:keepLines w:val="0"/>
              <w:pageBreakBefore w:val="0"/>
              <w:widowControl/>
              <w:kinsoku/>
              <w:wordWrap/>
              <w:overflowPunct/>
              <w:topLinePunct w:val="0"/>
              <w:autoSpaceDE/>
              <w:autoSpaceDN w:val="0"/>
              <w:bidi w:val="0"/>
              <w:adjustRightInd/>
              <w:snapToGrid w:val="0"/>
              <w:spacing w:after="0" w:line="240" w:lineRule="auto"/>
              <w:ind w:left="0" w:leftChars="0" w:right="0" w:rightChars="0" w:firstLine="0" w:firstLineChars="0"/>
              <w:jc w:val="both"/>
              <w:textAlignment w:val="auto"/>
              <w:rPr>
                <w:rFonts w:hint="eastAsia" w:ascii="Calibri" w:hAnsi="仿宋" w:eastAsia="微软雅黑" w:cs="仿宋_GB2312"/>
                <w:bCs/>
                <w:color w:val="auto"/>
                <w:sz w:val="18"/>
                <w:szCs w:val="21"/>
              </w:rPr>
            </w:pPr>
            <w:r>
              <w:rPr>
                <w:rFonts w:hint="eastAsia" w:ascii="Calibri" w:hAnsi="仿宋" w:eastAsia="微软雅黑" w:cs="仿宋_GB2312"/>
                <w:bCs/>
                <w:color w:val="auto"/>
                <w:sz w:val="18"/>
                <w:szCs w:val="21"/>
                <w:lang w:val="en-US" w:eastAsia="zh-CN"/>
              </w:rPr>
              <w:t>2.</w:t>
            </w:r>
            <w:r>
              <w:rPr>
                <w:rFonts w:hint="eastAsia" w:ascii="Calibri" w:hAnsi="仿宋" w:eastAsia="微软雅黑" w:cs="仿宋_GB2312"/>
                <w:bCs/>
                <w:color w:val="auto"/>
                <w:sz w:val="18"/>
                <w:szCs w:val="21"/>
                <w:lang w:eastAsia="zh-CN"/>
              </w:rPr>
              <w:t>报价</w:t>
            </w:r>
            <w:r>
              <w:rPr>
                <w:rFonts w:hint="eastAsia" w:ascii="Calibri" w:hAnsi="仿宋" w:eastAsia="微软雅黑" w:cs="仿宋_GB2312"/>
                <w:bCs/>
                <w:color w:val="auto"/>
                <w:sz w:val="18"/>
                <w:szCs w:val="21"/>
              </w:rPr>
              <w:t>不低于5%</w:t>
            </w:r>
            <w:r>
              <w:rPr>
                <w:rFonts w:hint="eastAsia" w:ascii="Calibri" w:hAnsi="仿宋" w:eastAsia="微软雅黑" w:cs="仿宋_GB2312"/>
                <w:bCs/>
                <w:color w:val="auto"/>
                <w:sz w:val="18"/>
                <w:szCs w:val="21"/>
                <w:lang w:eastAsia="zh-CN"/>
              </w:rPr>
              <w:t>，</w:t>
            </w:r>
            <w:r>
              <w:rPr>
                <w:rFonts w:hint="eastAsia" w:ascii="Calibri" w:hAnsi="仿宋" w:eastAsia="微软雅黑" w:cs="仿宋_GB2312"/>
                <w:bCs/>
                <w:color w:val="auto"/>
                <w:sz w:val="18"/>
                <w:szCs w:val="21"/>
                <w:lang w:val="en-US" w:eastAsia="zh-CN"/>
              </w:rPr>
              <w:t>低于为无效投标。</w:t>
            </w:r>
          </w:p>
        </w:tc>
      </w:tr>
      <w:tr w14:paraId="469921DD">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rPr>
          <w:trHeight w:val="0" w:hRule="atLeast"/>
          <w:jc w:val="center"/>
        </w:trPr>
        <w:tc>
          <w:tcPr>
            <w:tcW w:w="557" w:type="dxa"/>
            <w:vAlign w:val="center"/>
          </w:tcPr>
          <w:p w14:paraId="6C0D9404">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center"/>
              <w:textAlignment w:val="auto"/>
              <w:rPr>
                <w:rFonts w:ascii="Calibri" w:eastAsia="微软雅黑"/>
                <w:color w:val="auto"/>
                <w:sz w:val="18"/>
              </w:rPr>
            </w:pPr>
            <w:r>
              <w:rPr>
                <w:rFonts w:ascii="Calibri" w:hAnsi="Calibri" w:eastAsia="微软雅黑"/>
                <w:color w:val="auto"/>
                <w:sz w:val="18"/>
              </w:rPr>
              <w:t>2</w:t>
            </w:r>
          </w:p>
        </w:tc>
        <w:tc>
          <w:tcPr>
            <w:tcW w:w="0" w:type="auto"/>
            <w:vAlign w:val="center"/>
          </w:tcPr>
          <w:p w14:paraId="5FA1BD2A">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 xml:space="preserve">综合服务方案 </w:t>
            </w:r>
            <w:r>
              <w:rPr>
                <w:rFonts w:hint="eastAsia"/>
                <w:color w:val="auto"/>
                <w:sz w:val="18"/>
                <w:lang w:val="en-US" w:eastAsia="zh-CN"/>
              </w:rPr>
              <w:t>60</w:t>
            </w:r>
            <w:r>
              <w:rPr>
                <w:rFonts w:ascii="Calibri" w:hAnsi="Calibri" w:eastAsia="微软雅黑"/>
                <w:color w:val="auto"/>
                <w:sz w:val="18"/>
              </w:rPr>
              <w:t>%</w:t>
            </w:r>
          </w:p>
        </w:tc>
        <w:tc>
          <w:tcPr>
            <w:tcW w:w="0" w:type="auto"/>
            <w:vAlign w:val="center"/>
          </w:tcPr>
          <w:p w14:paraId="284B8213">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hint="eastAsia"/>
                <w:color w:val="auto"/>
                <w:sz w:val="18"/>
                <w:lang w:val="en-US" w:eastAsia="zh-CN"/>
              </w:rPr>
              <w:t>60</w:t>
            </w:r>
            <w:r>
              <w:rPr>
                <w:rFonts w:ascii="Calibri" w:hAnsi="Calibri" w:eastAsia="微软雅黑"/>
                <w:color w:val="auto"/>
                <w:sz w:val="18"/>
              </w:rPr>
              <w:t>分</w:t>
            </w:r>
          </w:p>
        </w:tc>
        <w:tc>
          <w:tcPr>
            <w:tcW w:w="4474" w:type="dxa"/>
            <w:vAlign w:val="center"/>
          </w:tcPr>
          <w:p w14:paraId="33119C89">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hAnsi="Calibri" w:eastAsia="微软雅黑"/>
                <w:color w:val="auto"/>
                <w:sz w:val="18"/>
              </w:rPr>
            </w:pPr>
            <w:r>
              <w:rPr>
                <w:rFonts w:ascii="Calibri" w:hAnsi="Calibri" w:eastAsia="微软雅黑"/>
                <w:b/>
                <w:bCs/>
                <w:color w:val="auto"/>
                <w:sz w:val="18"/>
              </w:rPr>
              <w:t>管理方案15分</w:t>
            </w:r>
            <w:r>
              <w:rPr>
                <w:rFonts w:ascii="Calibri" w:hAnsi="Calibri" w:eastAsia="微软雅黑"/>
                <w:color w:val="auto"/>
                <w:sz w:val="18"/>
              </w:rPr>
              <w:t>：根据参选机构提供的管理方案，①人员管理方案（包含：工作人员管理制度、人员岗位设置及职责划分方案）；②</w:t>
            </w:r>
            <w:r>
              <w:rPr>
                <w:rFonts w:hint="eastAsia" w:ascii="Calibri" w:eastAsia="微软雅黑"/>
                <w:color w:val="auto"/>
                <w:sz w:val="18"/>
                <w:lang w:val="en-US" w:eastAsia="zh-CN"/>
              </w:rPr>
              <w:t>食品</w:t>
            </w:r>
            <w:r>
              <w:rPr>
                <w:rFonts w:ascii="Calibri" w:hAnsi="Calibri" w:eastAsia="微软雅黑"/>
                <w:color w:val="auto"/>
                <w:sz w:val="18"/>
              </w:rPr>
              <w:t>管理制度（包含：食品质量自检制度、安全操作规程控制管理措施等）；③卫生管理制度（包含：日常环境卫生，垃圾处理措施等）进行评审，完全满足项目实际情况的，得1</w:t>
            </w:r>
            <w:r>
              <w:rPr>
                <w:rFonts w:hint="eastAsia" w:ascii="Calibri" w:eastAsia="微软雅黑"/>
                <w:color w:val="auto"/>
                <w:sz w:val="18"/>
                <w:lang w:val="en-US" w:eastAsia="zh-CN"/>
              </w:rPr>
              <w:t>0</w:t>
            </w:r>
            <w:r>
              <w:rPr>
                <w:rFonts w:ascii="Calibri" w:hAnsi="Calibri" w:eastAsia="微软雅黑"/>
                <w:color w:val="auto"/>
                <w:sz w:val="18"/>
              </w:rPr>
              <w:t>分，方案每缺失一项扣5分，每有一项方案内容有缺陷的扣1分，每项方案关于内容缺陷最多扣5分，扣完为止。</w:t>
            </w:r>
          </w:p>
          <w:p w14:paraId="095D5C0D">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hAnsi="Calibri" w:eastAsia="微软雅黑"/>
                <w:color w:val="auto"/>
                <w:sz w:val="18"/>
              </w:rPr>
            </w:pPr>
            <w:r>
              <w:rPr>
                <w:rFonts w:ascii="Calibri" w:hAnsi="Calibri" w:eastAsia="微软雅黑"/>
                <w:b/>
                <w:bCs/>
                <w:color w:val="auto"/>
                <w:sz w:val="18"/>
              </w:rPr>
              <w:t>实施方案15分：</w:t>
            </w:r>
            <w:r>
              <w:rPr>
                <w:rFonts w:ascii="Calibri" w:hAnsi="Calibri" w:eastAsia="微软雅黑"/>
                <w:color w:val="auto"/>
                <w:sz w:val="18"/>
              </w:rPr>
              <w:t>根据参选机构提供的实施方案，①食品库存管理制度；②项目配备人员安全卫生管控措施；③项目分析、服务理念及经营目标。完全满足项目实际情况的，得1</w:t>
            </w:r>
            <w:r>
              <w:rPr>
                <w:rFonts w:hint="eastAsia" w:ascii="Calibri" w:eastAsia="微软雅黑"/>
                <w:color w:val="auto"/>
                <w:sz w:val="18"/>
                <w:lang w:val="en-US" w:eastAsia="zh-CN"/>
              </w:rPr>
              <w:t>0</w:t>
            </w:r>
            <w:r>
              <w:rPr>
                <w:rFonts w:ascii="Calibri" w:hAnsi="Calibri" w:eastAsia="微软雅黑"/>
                <w:color w:val="auto"/>
                <w:sz w:val="18"/>
              </w:rPr>
              <w:t>分，方案每缺失一项扣5分，每有一项方案内容有缺陷的扣1分，每项方案关于内容缺陷最多扣5分，扣完为止。</w:t>
            </w:r>
          </w:p>
          <w:p w14:paraId="324EC948">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hAnsi="Calibri" w:eastAsia="微软雅黑"/>
                <w:color w:val="auto"/>
                <w:sz w:val="18"/>
              </w:rPr>
            </w:pPr>
            <w:r>
              <w:rPr>
                <w:rFonts w:ascii="Calibri" w:hAnsi="Calibri" w:eastAsia="微软雅黑"/>
                <w:b/>
                <w:bCs/>
                <w:color w:val="auto"/>
                <w:sz w:val="18"/>
              </w:rPr>
              <w:t>应急处置（保障）方案</w:t>
            </w:r>
            <w:r>
              <w:rPr>
                <w:rFonts w:hint="eastAsia"/>
                <w:b/>
                <w:bCs/>
                <w:color w:val="auto"/>
                <w:sz w:val="18"/>
                <w:lang w:val="en-US" w:eastAsia="zh-CN"/>
              </w:rPr>
              <w:t>10</w:t>
            </w:r>
            <w:r>
              <w:rPr>
                <w:rFonts w:ascii="Calibri" w:hAnsi="Calibri" w:eastAsia="微软雅黑"/>
                <w:b/>
                <w:bCs/>
                <w:color w:val="auto"/>
                <w:sz w:val="18"/>
              </w:rPr>
              <w:t>分：</w:t>
            </w:r>
            <w:r>
              <w:rPr>
                <w:rFonts w:ascii="Calibri" w:hAnsi="Calibri" w:eastAsia="微软雅黑"/>
                <w:color w:val="auto"/>
                <w:sz w:val="18"/>
              </w:rPr>
              <w:t>参选机构根据本项目特点，提供应急处置（保障）方案（包含：①停水停电停气应急方案；②食品安全事故处理方案；③水管爆裂、火灾等各类突发事件处理方案；④治安及意外事故处理方案），完全满足项目实际情况的，得</w:t>
            </w:r>
            <w:r>
              <w:rPr>
                <w:rFonts w:hint="eastAsia"/>
                <w:color w:val="auto"/>
                <w:sz w:val="18"/>
                <w:lang w:val="en-US" w:eastAsia="zh-CN"/>
              </w:rPr>
              <w:t>10</w:t>
            </w:r>
            <w:r>
              <w:rPr>
                <w:rFonts w:ascii="Calibri" w:hAnsi="Calibri" w:eastAsia="微软雅黑"/>
                <w:color w:val="auto"/>
                <w:sz w:val="18"/>
              </w:rPr>
              <w:t>分，方案每缺失一项扣2分，每有一项方案内容有缺陷的扣1分，每项方案关于内容缺陷最多扣2分，扣完为止。</w:t>
            </w:r>
          </w:p>
          <w:p w14:paraId="67997871">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b/>
                <w:bCs/>
                <w:color w:val="auto"/>
                <w:sz w:val="18"/>
              </w:rPr>
              <w:t>运营服务方案20分：</w:t>
            </w:r>
            <w:r>
              <w:rPr>
                <w:rFonts w:ascii="Calibri" w:hAnsi="Calibri" w:eastAsia="微软雅黑"/>
                <w:color w:val="auto"/>
                <w:sz w:val="18"/>
              </w:rPr>
              <w:t>根据参选机构的运营服务方案，包括：①劳动争议处理流程及相关措施；②制止餐饮浪费的制度、措施；③医院员工折扣方案；④成本控制措施及能源控制方案；⑤投诉处理措施。完全满足项目实际情况的得20分，方案每缺失一项扣4分，每有一项方案内容有缺陷的扣1分，每项方案关于内容缺陷最多扣4分，扣完为止。说明：缺陷是指：存在项目名称错误、地点区域错误、内容与本项目需求无关、方案内容矛盾或表述前后不一致、仅有框架或标题、适用的标准（方法）错误、明显复制其他项目内容等任意一种情形。</w:t>
            </w:r>
          </w:p>
        </w:tc>
        <w:tc>
          <w:tcPr>
            <w:tcW w:w="2742" w:type="dxa"/>
            <w:vAlign w:val="center"/>
          </w:tcPr>
          <w:p w14:paraId="19427574">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p>
        </w:tc>
      </w:tr>
      <w:tr w14:paraId="2263D988">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rPr>
          <w:trHeight w:val="0" w:hRule="atLeast"/>
          <w:jc w:val="center"/>
        </w:trPr>
        <w:tc>
          <w:tcPr>
            <w:tcW w:w="557" w:type="dxa"/>
            <w:vAlign w:val="center"/>
          </w:tcPr>
          <w:p w14:paraId="2B8B6B5A">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center"/>
              <w:textAlignment w:val="auto"/>
              <w:rPr>
                <w:rFonts w:ascii="Calibri" w:eastAsia="微软雅黑"/>
                <w:color w:val="auto"/>
                <w:sz w:val="18"/>
              </w:rPr>
            </w:pPr>
            <w:r>
              <w:rPr>
                <w:rFonts w:ascii="Calibri" w:hAnsi="Calibri" w:eastAsia="微软雅黑"/>
                <w:color w:val="auto"/>
                <w:sz w:val="18"/>
              </w:rPr>
              <w:t>3</w:t>
            </w:r>
          </w:p>
        </w:tc>
        <w:tc>
          <w:tcPr>
            <w:tcW w:w="0" w:type="auto"/>
            <w:vAlign w:val="center"/>
          </w:tcPr>
          <w:p w14:paraId="461E0F23">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 xml:space="preserve">拟投入本项目的人员 </w:t>
            </w:r>
            <w:r>
              <w:rPr>
                <w:rFonts w:hint="eastAsia"/>
                <w:color w:val="auto"/>
                <w:sz w:val="18"/>
                <w:lang w:val="en-US" w:eastAsia="zh-CN"/>
              </w:rPr>
              <w:t>10</w:t>
            </w:r>
            <w:r>
              <w:rPr>
                <w:rFonts w:ascii="Calibri" w:hAnsi="Calibri" w:eastAsia="微软雅黑"/>
                <w:color w:val="auto"/>
                <w:sz w:val="18"/>
              </w:rPr>
              <w:t>%</w:t>
            </w:r>
          </w:p>
        </w:tc>
        <w:tc>
          <w:tcPr>
            <w:tcW w:w="0" w:type="auto"/>
            <w:vAlign w:val="center"/>
          </w:tcPr>
          <w:p w14:paraId="5A4410E9">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hint="eastAsia"/>
                <w:color w:val="auto"/>
                <w:sz w:val="18"/>
                <w:lang w:val="en-US" w:eastAsia="zh-CN"/>
              </w:rPr>
              <w:t>1</w:t>
            </w:r>
            <w:r>
              <w:rPr>
                <w:rFonts w:ascii="Calibri" w:hAnsi="Calibri" w:eastAsia="微软雅黑"/>
                <w:color w:val="auto"/>
                <w:sz w:val="18"/>
              </w:rPr>
              <w:t>0分</w:t>
            </w:r>
          </w:p>
        </w:tc>
        <w:tc>
          <w:tcPr>
            <w:tcW w:w="4474" w:type="dxa"/>
            <w:vAlign w:val="center"/>
          </w:tcPr>
          <w:p w14:paraId="5682ED1E">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总配置人数不少于2人，提供1名</w:t>
            </w:r>
            <w:r>
              <w:rPr>
                <w:rFonts w:hint="eastAsia" w:ascii="Calibri" w:eastAsia="微软雅黑"/>
                <w:color w:val="auto"/>
                <w:sz w:val="18"/>
                <w:lang w:val="en-US" w:eastAsia="zh-CN"/>
              </w:rPr>
              <w:t>营养或食品、中药相关工人员</w:t>
            </w:r>
            <w:r>
              <w:rPr>
                <w:rFonts w:ascii="Calibri" w:hAnsi="Calibri" w:eastAsia="微软雅黑"/>
                <w:color w:val="auto"/>
                <w:sz w:val="18"/>
              </w:rPr>
              <w:t>得5分；本项最高得10分。</w:t>
            </w:r>
          </w:p>
        </w:tc>
        <w:tc>
          <w:tcPr>
            <w:tcW w:w="2742" w:type="dxa"/>
            <w:vAlign w:val="center"/>
          </w:tcPr>
          <w:p w14:paraId="08BD7216">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以上均需提供人员相关证书</w:t>
            </w:r>
            <w:r>
              <w:rPr>
                <w:rFonts w:hint="eastAsia"/>
                <w:color w:val="auto"/>
                <w:sz w:val="18"/>
                <w:lang w:val="en-US" w:eastAsia="zh-CN"/>
              </w:rPr>
              <w:t>或证明</w:t>
            </w:r>
            <w:r>
              <w:rPr>
                <w:rFonts w:ascii="Calibri" w:hAnsi="Calibri" w:eastAsia="微软雅黑"/>
                <w:color w:val="auto"/>
                <w:sz w:val="18"/>
              </w:rPr>
              <w:t>复印件并加盖参选机构公章。</w:t>
            </w:r>
          </w:p>
        </w:tc>
      </w:tr>
      <w:tr w14:paraId="5D5E7D50">
        <w:tblPrEx>
          <w:tblBorders>
            <w:top w:val="single" w:color="1E2A4A" w:sz="8" w:space="0"/>
            <w:left w:val="single" w:color="D4CFC2" w:sz="4" w:space="0"/>
            <w:bottom w:val="single" w:color="1E2A4A" w:sz="8" w:space="0"/>
            <w:right w:val="single" w:color="D4CFC2" w:sz="4" w:space="0"/>
            <w:insideH w:val="single" w:color="D4CFC2" w:sz="4" w:space="0"/>
            <w:insideV w:val="single" w:color="D4CFC2" w:sz="4" w:space="0"/>
          </w:tblBorders>
          <w:tblCellMar>
            <w:top w:w="0" w:type="dxa"/>
            <w:left w:w="10" w:type="dxa"/>
            <w:bottom w:w="0" w:type="dxa"/>
            <w:right w:w="10" w:type="dxa"/>
          </w:tblCellMar>
        </w:tblPrEx>
        <w:trPr>
          <w:trHeight w:val="0" w:hRule="atLeast"/>
          <w:jc w:val="center"/>
        </w:trPr>
        <w:tc>
          <w:tcPr>
            <w:tcW w:w="557" w:type="dxa"/>
            <w:vAlign w:val="center"/>
          </w:tcPr>
          <w:p w14:paraId="2AAD4596">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center"/>
              <w:textAlignment w:val="auto"/>
              <w:rPr>
                <w:rFonts w:ascii="Calibri" w:eastAsia="微软雅黑"/>
                <w:color w:val="auto"/>
                <w:sz w:val="18"/>
              </w:rPr>
            </w:pPr>
            <w:r>
              <w:rPr>
                <w:rFonts w:ascii="Calibri" w:hAnsi="Calibri" w:eastAsia="微软雅黑"/>
                <w:color w:val="auto"/>
                <w:sz w:val="18"/>
              </w:rPr>
              <w:t>4</w:t>
            </w:r>
          </w:p>
        </w:tc>
        <w:tc>
          <w:tcPr>
            <w:tcW w:w="830" w:type="dxa"/>
            <w:vAlign w:val="center"/>
          </w:tcPr>
          <w:p w14:paraId="66AC2AB4">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类似业绩 1</w:t>
            </w:r>
            <w:r>
              <w:rPr>
                <w:rFonts w:hint="eastAsia"/>
                <w:color w:val="auto"/>
                <w:sz w:val="18"/>
                <w:lang w:val="en-US" w:eastAsia="zh-CN"/>
              </w:rPr>
              <w:t>0</w:t>
            </w:r>
            <w:r>
              <w:rPr>
                <w:rFonts w:ascii="Calibri" w:hAnsi="Calibri" w:eastAsia="微软雅黑"/>
                <w:color w:val="auto"/>
                <w:sz w:val="18"/>
              </w:rPr>
              <w:t>%</w:t>
            </w:r>
          </w:p>
        </w:tc>
        <w:tc>
          <w:tcPr>
            <w:tcW w:w="639" w:type="dxa"/>
            <w:vAlign w:val="center"/>
          </w:tcPr>
          <w:p w14:paraId="4E149D02">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1</w:t>
            </w:r>
            <w:r>
              <w:rPr>
                <w:rFonts w:hint="eastAsia"/>
                <w:color w:val="auto"/>
                <w:sz w:val="18"/>
                <w:lang w:val="en-US" w:eastAsia="zh-CN"/>
              </w:rPr>
              <w:t>0</w:t>
            </w:r>
            <w:r>
              <w:rPr>
                <w:rFonts w:ascii="Calibri" w:hAnsi="Calibri" w:eastAsia="微软雅黑"/>
                <w:color w:val="auto"/>
                <w:sz w:val="18"/>
              </w:rPr>
              <w:t>分</w:t>
            </w:r>
          </w:p>
        </w:tc>
        <w:tc>
          <w:tcPr>
            <w:tcW w:w="4474" w:type="dxa"/>
            <w:vAlign w:val="center"/>
          </w:tcPr>
          <w:p w14:paraId="7406E114">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根据参选机构提供的（2021年1月1日至递交响应文件截止日）业绩进行评定，有医院</w:t>
            </w:r>
            <w:r>
              <w:rPr>
                <w:rFonts w:hint="eastAsia" w:ascii="Calibri" w:eastAsia="微软雅黑"/>
                <w:color w:val="auto"/>
                <w:sz w:val="18"/>
                <w:lang w:val="en-US" w:eastAsia="zh-CN"/>
              </w:rPr>
              <w:t>相关</w:t>
            </w:r>
            <w:r>
              <w:rPr>
                <w:rFonts w:ascii="Calibri" w:hAnsi="Calibri" w:eastAsia="微软雅黑"/>
                <w:color w:val="auto"/>
                <w:sz w:val="18"/>
              </w:rPr>
              <w:t>服务经验，有1家得2分，最高得1</w:t>
            </w:r>
            <w:r>
              <w:rPr>
                <w:rFonts w:hint="eastAsia"/>
                <w:color w:val="auto"/>
                <w:sz w:val="18"/>
                <w:lang w:val="en-US" w:eastAsia="zh-CN"/>
              </w:rPr>
              <w:t>0</w:t>
            </w:r>
            <w:r>
              <w:rPr>
                <w:rFonts w:ascii="Calibri" w:hAnsi="Calibri" w:eastAsia="微软雅黑"/>
                <w:color w:val="auto"/>
                <w:sz w:val="18"/>
              </w:rPr>
              <w:t>分。</w:t>
            </w:r>
          </w:p>
        </w:tc>
        <w:tc>
          <w:tcPr>
            <w:tcW w:w="2742" w:type="dxa"/>
            <w:vAlign w:val="center"/>
          </w:tcPr>
          <w:p w14:paraId="0AC38D1E">
            <w:pPr>
              <w:keepNext w:val="0"/>
              <w:keepLines w:val="0"/>
              <w:pageBreakBefore w:val="0"/>
              <w:widowControl/>
              <w:kinsoku/>
              <w:wordWrap/>
              <w:overflowPunct/>
              <w:topLinePunct w:val="0"/>
              <w:autoSpaceDE/>
              <w:bidi w:val="0"/>
              <w:adjustRightInd/>
              <w:snapToGrid w:val="0"/>
              <w:spacing w:after="0" w:line="240" w:lineRule="auto"/>
              <w:ind w:left="0" w:leftChars="0" w:right="0" w:rightChars="0" w:firstLine="0" w:firstLineChars="0"/>
              <w:jc w:val="both"/>
              <w:textAlignment w:val="auto"/>
              <w:rPr>
                <w:rFonts w:ascii="Calibri" w:eastAsia="微软雅黑"/>
                <w:color w:val="auto"/>
                <w:sz w:val="18"/>
              </w:rPr>
            </w:pPr>
            <w:r>
              <w:rPr>
                <w:rFonts w:ascii="Calibri" w:hAnsi="Calibri" w:eastAsia="微软雅黑"/>
                <w:color w:val="auto"/>
                <w:sz w:val="18"/>
              </w:rPr>
              <w:t>响应文件中需提供合同扫描件并加盖参选机构公章，不提供的不得分。</w:t>
            </w:r>
          </w:p>
        </w:tc>
      </w:tr>
    </w:tbl>
    <w:p w14:paraId="4CBAC728">
      <w:pPr>
        <w:widowControl/>
        <w:kinsoku/>
        <w:wordWrap/>
        <w:overflowPunct/>
        <w:topLinePunct w:val="0"/>
        <w:autoSpaceDE/>
        <w:bidi w:val="0"/>
        <w:adjustRightInd/>
        <w:spacing w:after="0" w:line="560" w:lineRule="exact"/>
        <w:ind w:left="0" w:leftChars="0" w:firstLine="0" w:firstLineChars="0"/>
        <w:textAlignment w:val="auto"/>
        <w:rPr>
          <w:rFonts w:hint="eastAsia" w:eastAsia="微软雅黑"/>
          <w:color w:val="auto"/>
          <w:lang w:val="en-US" w:eastAsia="zh-CN"/>
        </w:rPr>
      </w:pPr>
    </w:p>
    <w:p w14:paraId="3F4EE18A">
      <w:pPr>
        <w:widowControl/>
        <w:kinsoku/>
        <w:wordWrap/>
        <w:overflowPunct/>
        <w:topLinePunct w:val="0"/>
        <w:autoSpaceDE/>
        <w:bidi w:val="0"/>
        <w:adjustRightInd/>
        <w:spacing w:after="0" w:line="560" w:lineRule="exact"/>
        <w:ind w:firstLine="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注：①本表中所涉及的评审资料是响应文件的重要组成内容，未按要求提供或资料不全的将导致相应得分的丢失。②本表中所涉及的评审资料，参选机构应当在响应文件中按要求提交原件或复印件，并对其真实性负责。③评分的取值按四舍五入法，保留小数点后两位。④涉及评审的资料都应当清晰可辨，对于模糊或分辨不明的资料，评审专家可以不予以认可</w:t>
      </w:r>
      <w:r>
        <w:rPr>
          <w:rFonts w:hint="eastAsia" w:ascii="仿宋_GB2312" w:hAnsi="仿宋_GB2312" w:eastAsia="仿宋_GB2312" w:cs="仿宋_GB2312"/>
          <w:b/>
          <w:color w:val="auto"/>
          <w:lang w:eastAsia="zh-CN"/>
        </w:rPr>
        <w:t>。</w:t>
      </w:r>
    </w:p>
    <w:sectPr>
      <w:headerReference r:id="rId5" w:type="default"/>
      <w:footerReference r:id="rId6" w:type="default"/>
      <w:pgSz w:w="11906" w:h="16838"/>
      <w:pgMar w:top="2098" w:right="1474" w:bottom="1984" w:left="1587"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DF6804-1FC4-45DB-86CA-D373B9BAE1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E6FE7A3-129E-4529-AB27-136CCC5A79A5}"/>
  </w:font>
  <w:font w:name="微软雅黑">
    <w:panose1 w:val="020B0503020204020204"/>
    <w:charset w:val="86"/>
    <w:family w:val="auto"/>
    <w:pitch w:val="default"/>
    <w:sig w:usb0="80000287" w:usb1="2ACF3C50" w:usb2="00000016" w:usb3="00000000" w:csb0="0004001F" w:csb1="00000000"/>
    <w:embedRegular r:id="rId3" w:fontKey="{942C668C-D71A-4B93-B2CE-2521BBEA9DBD}"/>
  </w:font>
  <w:font w:name="方正小标宋简体">
    <w:panose1 w:val="02000000000000000000"/>
    <w:charset w:val="86"/>
    <w:family w:val="auto"/>
    <w:pitch w:val="default"/>
    <w:sig w:usb0="A00002BF" w:usb1="184F6CFA" w:usb2="00000012" w:usb3="00000000" w:csb0="00040001" w:csb1="00000000"/>
    <w:embedRegular r:id="rId4" w:fontKey="{5FFADF98-9A10-4CCF-BBD2-993F83E34F28}"/>
  </w:font>
  <w:font w:name="仿宋_GB2312">
    <w:panose1 w:val="02010609030101010101"/>
    <w:charset w:val="86"/>
    <w:family w:val="modern"/>
    <w:pitch w:val="default"/>
    <w:sig w:usb0="00000001" w:usb1="080E0000" w:usb2="00000000" w:usb3="00000000" w:csb0="00040000" w:csb1="00000000"/>
    <w:embedRegular r:id="rId5" w:fontKey="{8D796D12-8FA2-41D1-8AEA-E5782CCAE1C9}"/>
  </w:font>
  <w:font w:name="仿宋">
    <w:panose1 w:val="02010609060101010101"/>
    <w:charset w:val="86"/>
    <w:family w:val="modern"/>
    <w:pitch w:val="default"/>
    <w:sig w:usb0="800002BF" w:usb1="38CF7CFA" w:usb2="00000016" w:usb3="00000000" w:csb0="00040001" w:csb1="00000000"/>
    <w:embedRegular r:id="rId6" w:fontKey="{71E86D7A-701F-49ED-9DA5-210AE27C0F94}"/>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7C898">
    <w:pPr>
      <w:jc w:val="center"/>
    </w:pPr>
    <w:r>
      <w:rPr>
        <w:rFonts w:ascii="Calibri" w:hAnsi="Calibri" w:eastAsia="微软雅黑"/>
        <w:color w:val="7A7A8E"/>
        <w:sz w:val="18"/>
      </w:rPr>
      <w:t xml:space="preserve">— </w:t>
    </w:r>
    <w:r>
      <w:rPr>
        <w:rFonts w:ascii="Calibri" w:hAnsi="Calibri" w:eastAsia="微软雅黑"/>
        <w:color w:val="7A7A8E"/>
        <w:sz w:val="18"/>
      </w:rPr>
      <w:fldChar w:fldCharType="begin"/>
    </w:r>
    <w:r>
      <w:rPr>
        <w:rFonts w:ascii="Calibri" w:hAnsi="Calibri" w:eastAsia="微软雅黑"/>
        <w:color w:val="7A7A8E"/>
        <w:sz w:val="18"/>
      </w:rPr>
      <w:instrText xml:space="preserve"> PAGE </w:instrText>
    </w:r>
    <w:r>
      <w:rPr>
        <w:rFonts w:ascii="Calibri" w:hAnsi="Calibri" w:eastAsia="微软雅黑"/>
        <w:color w:val="7A7A8E"/>
        <w:sz w:val="18"/>
      </w:rPr>
      <w:fldChar w:fldCharType="separate"/>
    </w:r>
    <w:r>
      <w:rPr>
        <w:rFonts w:ascii="Calibri" w:hAnsi="Calibri" w:eastAsia="微软雅黑"/>
        <w:color w:val="7A7A8E"/>
        <w:sz w:val="18"/>
      </w:rPr>
      <w:t>1</w:t>
    </w:r>
    <w:r>
      <w:rPr>
        <w:rFonts w:ascii="Calibri" w:hAnsi="Calibri" w:eastAsia="微软雅黑"/>
        <w:color w:val="7A7A8E"/>
        <w:sz w:val="18"/>
      </w:rPr>
      <w:fldChar w:fldCharType="end"/>
    </w:r>
    <w:r>
      <w:rPr>
        <w:rFonts w:ascii="Calibri" w:hAnsi="Calibri" w:eastAsia="微软雅黑"/>
        <w:color w:val="7A7A8E"/>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EFDFC">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3444"/>
    <w:rsid w:val="0159126E"/>
    <w:rsid w:val="031C2553"/>
    <w:rsid w:val="037B54CB"/>
    <w:rsid w:val="03E77005"/>
    <w:rsid w:val="05353DA0"/>
    <w:rsid w:val="070752C8"/>
    <w:rsid w:val="087F780C"/>
    <w:rsid w:val="0C2506CA"/>
    <w:rsid w:val="12107727"/>
    <w:rsid w:val="12AC38F3"/>
    <w:rsid w:val="13D1265A"/>
    <w:rsid w:val="155D7127"/>
    <w:rsid w:val="167504A0"/>
    <w:rsid w:val="19600F94"/>
    <w:rsid w:val="1DC85359"/>
    <w:rsid w:val="1E2F7187"/>
    <w:rsid w:val="1FC3227C"/>
    <w:rsid w:val="1FFF09E9"/>
    <w:rsid w:val="216058A9"/>
    <w:rsid w:val="21DE15EF"/>
    <w:rsid w:val="22A8752F"/>
    <w:rsid w:val="23B048C6"/>
    <w:rsid w:val="264B6B28"/>
    <w:rsid w:val="2AB619B4"/>
    <w:rsid w:val="2B977FF2"/>
    <w:rsid w:val="2E3A1B0A"/>
    <w:rsid w:val="2F1819BF"/>
    <w:rsid w:val="301F52AD"/>
    <w:rsid w:val="302C79CA"/>
    <w:rsid w:val="34E6283D"/>
    <w:rsid w:val="353C420B"/>
    <w:rsid w:val="3B1A467C"/>
    <w:rsid w:val="3BA26D92"/>
    <w:rsid w:val="3CE04016"/>
    <w:rsid w:val="3D504B04"/>
    <w:rsid w:val="3D545119"/>
    <w:rsid w:val="3E06185A"/>
    <w:rsid w:val="419013FB"/>
    <w:rsid w:val="4977360C"/>
    <w:rsid w:val="4D0A29E9"/>
    <w:rsid w:val="4D862070"/>
    <w:rsid w:val="51FD5492"/>
    <w:rsid w:val="52293542"/>
    <w:rsid w:val="54300F87"/>
    <w:rsid w:val="57122BC6"/>
    <w:rsid w:val="5A7871E4"/>
    <w:rsid w:val="5D1551BE"/>
    <w:rsid w:val="5E457D25"/>
    <w:rsid w:val="5E934DA7"/>
    <w:rsid w:val="611F4225"/>
    <w:rsid w:val="670D4A21"/>
    <w:rsid w:val="677B6565"/>
    <w:rsid w:val="6AF9611F"/>
    <w:rsid w:val="6C30791F"/>
    <w:rsid w:val="70457FD8"/>
    <w:rsid w:val="722D665A"/>
    <w:rsid w:val="74A0585D"/>
    <w:rsid w:val="758D4034"/>
    <w:rsid w:val="769413F2"/>
    <w:rsid w:val="770B16B4"/>
    <w:rsid w:val="776B430B"/>
    <w:rsid w:val="7C1E59E5"/>
    <w:rsid w:val="7E747B3F"/>
    <w:rsid w:val="7E953F59"/>
    <w:rsid w:val="7F472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60" w:lineRule="auto"/>
      <w:ind w:firstLine="480"/>
    </w:pPr>
    <w:rPr>
      <w:rFonts w:ascii="Calibri" w:hAnsi="Calibri" w:eastAsia="微软雅黑" w:cstheme="minorBidi"/>
      <w:color w:val="1A1A2E"/>
      <w:sz w:val="21"/>
      <w:szCs w:val="22"/>
    </w:rPr>
  </w:style>
  <w:style w:type="paragraph" w:styleId="2">
    <w:name w:val="heading 1"/>
    <w:basedOn w:val="1"/>
    <w:qFormat/>
    <w:uiPriority w:val="0"/>
    <w:pPr>
      <w:keepNext/>
      <w:keepLines/>
      <w:spacing w:before="400" w:after="200"/>
      <w:ind w:firstLine="0"/>
      <w:outlineLvl w:val="0"/>
    </w:pPr>
    <w:rPr>
      <w:rFonts w:ascii="Calibri" w:hAnsi="Calibri" w:eastAsia="微软雅黑"/>
      <w:b/>
      <w:color w:val="1E2A4A"/>
      <w:sz w:val="32"/>
    </w:rPr>
  </w:style>
  <w:style w:type="paragraph" w:styleId="3">
    <w:name w:val="heading 2"/>
    <w:basedOn w:val="1"/>
    <w:qFormat/>
    <w:uiPriority w:val="0"/>
    <w:pPr>
      <w:keepNext/>
      <w:keepLines/>
      <w:spacing w:before="300" w:after="160"/>
      <w:ind w:firstLine="0"/>
      <w:outlineLvl w:val="1"/>
    </w:pPr>
    <w:rPr>
      <w:rFonts w:ascii="Calibri" w:hAnsi="Calibri" w:eastAsia="微软雅黑"/>
      <w:b/>
      <w:color w:val="2D3D5E"/>
      <w:sz w:val="26"/>
    </w:rPr>
  </w:style>
  <w:style w:type="paragraph" w:styleId="4">
    <w:name w:val="heading 3"/>
    <w:basedOn w:val="1"/>
    <w:qFormat/>
    <w:uiPriority w:val="0"/>
    <w:pPr>
      <w:keepNext/>
      <w:keepLines/>
      <w:spacing w:before="200" w:after="120"/>
      <w:ind w:firstLine="0"/>
      <w:outlineLvl w:val="2"/>
    </w:pPr>
    <w:rPr>
      <w:rFonts w:ascii="Calibri" w:hAnsi="Calibri" w:eastAsia="微软雅黑"/>
      <w:b/>
      <w:color w:val="4A4A5E"/>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c 3"/>
    <w:basedOn w:val="1"/>
    <w:qFormat/>
    <w:uiPriority w:val="0"/>
    <w:pPr>
      <w:tabs>
        <w:tab w:val="right" w:leader="dot" w:pos="9350"/>
      </w:tabs>
      <w:spacing w:before="60" w:after="60"/>
      <w:ind w:left="720" w:firstLine="0"/>
    </w:pPr>
    <w:rPr>
      <w:rFonts w:ascii="Calibri" w:hAnsi="Calibri" w:eastAsia="微软雅黑"/>
      <w:color w:val="4A4A5E"/>
    </w:rPr>
  </w:style>
  <w:style w:type="paragraph" w:styleId="6">
    <w:name w:val="toc 1"/>
    <w:basedOn w:val="1"/>
    <w:qFormat/>
    <w:uiPriority w:val="0"/>
    <w:pPr>
      <w:tabs>
        <w:tab w:val="right" w:leader="dot" w:pos="9350"/>
      </w:tabs>
      <w:spacing w:before="200" w:after="60"/>
      <w:ind w:left="0" w:firstLine="0"/>
    </w:pPr>
    <w:rPr>
      <w:rFonts w:ascii="Calibri" w:hAnsi="Calibri" w:eastAsia="微软雅黑"/>
      <w:b/>
      <w:color w:val="1A1A2E"/>
    </w:rPr>
  </w:style>
  <w:style w:type="paragraph" w:styleId="7">
    <w:name w:val="toc 2"/>
    <w:basedOn w:val="1"/>
    <w:qFormat/>
    <w:uiPriority w:val="0"/>
    <w:pPr>
      <w:tabs>
        <w:tab w:val="right" w:leader="dot" w:pos="9350"/>
      </w:tabs>
      <w:spacing w:before="60" w:after="60"/>
      <w:ind w:left="360" w:firstLine="0"/>
    </w:pPr>
    <w:rPr>
      <w:rFonts w:ascii="Calibri" w:hAnsi="Calibri" w:eastAsia="微软雅黑"/>
      <w:color w:val="4A4A5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6380</Words>
  <Characters>6529</Characters>
  <TotalTime>8</TotalTime>
  <ScaleCrop>false</ScaleCrop>
  <LinksUpToDate>false</LinksUpToDate>
  <CharactersWithSpaces>6623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2026-05-21T01:13:00Z</dcterms:created>
  <dc:creator>HEDY</dc:creator>
  <cp:lastModifiedBy>偏僻</cp:lastModifiedBy>
  <dcterms:modified xsi:type="dcterms:W3CDTF">2026-07-03T06:24:38Z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eyJoZGlkIjoiNWRlNzI4MDEwOGE4MWRhZGJlNGYxNWYwNzU1ZGVhMGEiLCJ1c2VySWQiOiIzNjIxMDkwNjcifQ==</vt:lpwstr>
  </property>
  <property fmtid="{D5CDD505-2E9C-101B-9397-08002B2CF9AE}" pid="3" name="KSOProductBuildVer">
    <vt:lpwstr>2052-12.1.0.26895</vt:lpwstr>
  </property>
  <property fmtid="{D5CDD505-2E9C-101B-9397-08002B2CF9AE}" pid="4" name="ICV">
    <vt:lpwstr>5E7B83F67C0041858D6B3D3DE09A2372_13</vt:lpwstr>
  </property>
</Properties>
</file>