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8F183">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14:paraId="104DCB02">
      <w:pPr>
        <w:keepNext w:val="0"/>
        <w:keepLines w:val="0"/>
        <w:pageBreakBefore w:val="0"/>
        <w:kinsoku/>
        <w:wordWrap/>
        <w:overflowPunct/>
        <w:topLinePunct w:val="0"/>
        <w:autoSpaceDE/>
        <w:autoSpaceDN/>
        <w:bidi w:val="0"/>
        <w:spacing w:line="566" w:lineRule="exact"/>
        <w:jc w:val="left"/>
        <w:textAlignment w:val="auto"/>
        <w:rPr>
          <w:rFonts w:hint="default" w:ascii="仿宋" w:hAnsi="仿宋" w:eastAsia="仿宋" w:cs="仿宋"/>
          <w:color w:val="auto"/>
          <w:sz w:val="32"/>
          <w:szCs w:val="32"/>
          <w:lang w:val="en-US" w:eastAsia="zh-CN"/>
        </w:rPr>
      </w:pPr>
    </w:p>
    <w:p w14:paraId="701BCE5D">
      <w:pPr>
        <w:keepNext w:val="0"/>
        <w:keepLines w:val="0"/>
        <w:pageBreakBefore w:val="0"/>
        <w:kinsoku/>
        <w:wordWrap/>
        <w:overflowPunct/>
        <w:topLinePunct w:val="0"/>
        <w:autoSpaceDE/>
        <w:autoSpaceDN/>
        <w:bidi w:val="0"/>
        <w:spacing w:line="566"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项目质量、服务、商务和其他要求（实质性响应）</w:t>
      </w:r>
    </w:p>
    <w:p w14:paraId="74F38C38">
      <w:pPr>
        <w:spacing w:line="420" w:lineRule="exact"/>
        <w:ind w:firstLine="640" w:firstLineChars="200"/>
        <w:rPr>
          <w:rFonts w:hint="eastAsia" w:ascii="黑体" w:hAnsi="黑体" w:eastAsia="黑体" w:cs="黑体"/>
          <w:b w:val="0"/>
          <w:bCs/>
          <w:sz w:val="32"/>
          <w:szCs w:val="32"/>
        </w:rPr>
      </w:pPr>
    </w:p>
    <w:p w14:paraId="0795BCF1">
      <w:pPr>
        <w:spacing w:line="4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一、报价要求</w:t>
      </w:r>
    </w:p>
    <w:p w14:paraId="0D06E223">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rPr>
      </w:pPr>
      <w:r>
        <w:rPr>
          <w:rFonts w:hint="eastAsia" w:ascii="仿宋" w:hAnsi="仿宋" w:eastAsia="仿宋" w:cs="楷体"/>
          <w:color w:val="auto"/>
          <w:sz w:val="32"/>
          <w:szCs w:val="32"/>
        </w:rPr>
        <w:t>所报价格应包括货物成本、运输、人工、安装、检测、调试、培训、利润、税金及质保期内质保服务、服务要求中维修项目清单内的维修项目等不可预见措施所有费用。</w:t>
      </w:r>
    </w:p>
    <w:p w14:paraId="5842136B">
      <w:pPr>
        <w:numPr>
          <w:ilvl w:val="0"/>
          <w:numId w:val="0"/>
        </w:numPr>
        <w:spacing w:line="4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质量要求</w:t>
      </w:r>
    </w:p>
    <w:p w14:paraId="7C500AD6">
      <w:pPr>
        <w:numPr>
          <w:ilvl w:val="0"/>
          <w:numId w:val="0"/>
        </w:numPr>
        <w:spacing w:line="420" w:lineRule="exact"/>
        <w:ind w:firstLine="640" w:firstLineChars="200"/>
        <w:rPr>
          <w:rFonts w:hint="eastAsia" w:ascii="仿宋" w:hAnsi="仿宋" w:eastAsia="仿宋" w:cs="楷体"/>
          <w:color w:val="auto"/>
          <w:kern w:val="2"/>
          <w:sz w:val="32"/>
          <w:szCs w:val="32"/>
          <w:lang w:val="en-US" w:eastAsia="zh-CN" w:bidi="ar-SA"/>
        </w:rPr>
      </w:pPr>
      <w:r>
        <w:rPr>
          <w:rFonts w:hint="eastAsia" w:ascii="仿宋" w:hAnsi="仿宋" w:eastAsia="仿宋" w:cs="楷体"/>
          <w:color w:val="auto"/>
          <w:kern w:val="2"/>
          <w:sz w:val="32"/>
          <w:szCs w:val="32"/>
          <w:lang w:val="en-US" w:eastAsia="zh-CN" w:bidi="ar-SA"/>
        </w:rPr>
        <w:t>1.供应商所供耗材须为全新正规厂家生产的合格产品，并完全符合国家规定的质量、规格和性能要求。拒绝假冒伪劣产品、次品、二次加工产品、OEM等产品，一经发现采购人可立即终止合同，并要求中标供应商赔偿因此带来的一切损失及承担相应的法律责任；</w:t>
      </w:r>
    </w:p>
    <w:p w14:paraId="19DE2955">
      <w:pPr>
        <w:numPr>
          <w:ilvl w:val="0"/>
          <w:numId w:val="0"/>
        </w:numPr>
        <w:spacing w:line="420" w:lineRule="exact"/>
        <w:ind w:firstLine="640" w:firstLineChars="200"/>
        <w:rPr>
          <w:rFonts w:hint="eastAsia" w:ascii="仿宋" w:hAnsi="仿宋" w:eastAsia="仿宋" w:cs="楷体"/>
          <w:color w:val="auto"/>
          <w:kern w:val="2"/>
          <w:sz w:val="32"/>
          <w:szCs w:val="32"/>
          <w:lang w:val="en-US" w:eastAsia="zh-CN" w:bidi="ar-SA"/>
        </w:rPr>
      </w:pPr>
      <w:r>
        <w:rPr>
          <w:rFonts w:hint="eastAsia" w:ascii="仿宋" w:hAnsi="仿宋" w:eastAsia="仿宋" w:cs="楷体"/>
          <w:color w:val="auto"/>
          <w:kern w:val="2"/>
          <w:sz w:val="32"/>
          <w:szCs w:val="32"/>
          <w:lang w:val="en-US" w:eastAsia="zh-CN" w:bidi="ar-SA"/>
        </w:rPr>
        <w:t>2.供应商所供耗材必须完全适用于采购人现有信息设备型号，非采购人要求、中标后不得以任何理由变更所投产品品牌型号。</w:t>
      </w:r>
    </w:p>
    <w:p w14:paraId="49C4B4E7">
      <w:pPr>
        <w:numPr>
          <w:ilvl w:val="0"/>
          <w:numId w:val="0"/>
        </w:numPr>
        <w:spacing w:line="420" w:lineRule="exact"/>
        <w:ind w:firstLine="640" w:firstLineChars="200"/>
        <w:rPr>
          <w:rFonts w:hint="eastAsia" w:ascii="仿宋" w:hAnsi="仿宋" w:eastAsia="仿宋" w:cs="楷体"/>
          <w:color w:val="auto"/>
          <w:sz w:val="32"/>
          <w:szCs w:val="32"/>
          <w:lang w:val="en-US" w:eastAsia="zh-CN"/>
        </w:rPr>
      </w:pPr>
      <w:r>
        <w:rPr>
          <w:rFonts w:hint="eastAsia" w:ascii="仿宋" w:hAnsi="仿宋" w:eastAsia="仿宋" w:cs="楷体"/>
          <w:color w:val="auto"/>
          <w:kern w:val="2"/>
          <w:sz w:val="32"/>
          <w:szCs w:val="32"/>
          <w:lang w:val="en-US" w:eastAsia="zh-CN" w:bidi="ar-SA"/>
        </w:rPr>
        <w:t>3.</w:t>
      </w:r>
      <w:r>
        <w:rPr>
          <w:rFonts w:hint="eastAsia" w:ascii="仿宋" w:hAnsi="仿宋" w:eastAsia="仿宋" w:cs="楷体"/>
          <w:color w:val="auto"/>
          <w:sz w:val="32"/>
          <w:szCs w:val="32"/>
          <w:lang w:val="en-US" w:eastAsia="zh-CN"/>
        </w:rPr>
        <w:t>耗材质保期按国家三包政策执行，从耗材验收合格开始计算。供应商提供的硒鼓类耗材出现问题，耗材剩余用量大于等于70%，供应商应无条件更换新品。</w:t>
      </w:r>
    </w:p>
    <w:p w14:paraId="5E9FAF47">
      <w:pPr>
        <w:numPr>
          <w:ilvl w:val="0"/>
          <w:numId w:val="0"/>
        </w:numPr>
        <w:spacing w:line="420" w:lineRule="exact"/>
        <w:ind w:firstLine="640" w:firstLineChars="200"/>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4.成交供应商应按照采购清单提供产品，各项性能规格不应低于原有配置，设备配件及打印耗材必须满足采购人原设备的正常使用，所有提供的设备配件和耗材实现效果要求达到原厂效果，校色正确，且满足各科室的需求。所提供的耗材（如硒鼓、粉盒等）为全新产品，非再生产品。</w:t>
      </w:r>
    </w:p>
    <w:p w14:paraId="52EBD1F6">
      <w:pPr>
        <w:numPr>
          <w:ilvl w:val="0"/>
          <w:numId w:val="0"/>
        </w:numPr>
        <w:spacing w:line="420" w:lineRule="exact"/>
        <w:ind w:firstLine="640" w:firstLineChars="200"/>
        <w:rPr>
          <w:rFonts w:hint="eastAsia" w:ascii="黑体" w:hAnsi="黑体" w:eastAsia="黑体" w:cs="黑体"/>
          <w:b w:val="0"/>
          <w:bCs/>
          <w:sz w:val="32"/>
          <w:szCs w:val="32"/>
          <w:lang w:val="zh-CN"/>
        </w:rPr>
      </w:pPr>
      <w:r>
        <w:rPr>
          <w:rFonts w:hint="eastAsia" w:ascii="黑体" w:hAnsi="黑体" w:eastAsia="黑体" w:cs="黑体"/>
          <w:b w:val="0"/>
          <w:bCs/>
          <w:sz w:val="32"/>
          <w:szCs w:val="32"/>
        </w:rPr>
        <w:t>三、</w:t>
      </w:r>
      <w:r>
        <w:rPr>
          <w:rFonts w:hint="eastAsia" w:ascii="黑体" w:hAnsi="黑体" w:eastAsia="黑体" w:cs="黑体"/>
          <w:b w:val="0"/>
          <w:bCs/>
          <w:sz w:val="32"/>
          <w:szCs w:val="32"/>
          <w:lang w:val="zh-CN"/>
        </w:rPr>
        <w:t>服务要求</w:t>
      </w:r>
    </w:p>
    <w:p w14:paraId="2E58FD5B">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zh-CN"/>
        </w:rPr>
      </w:pPr>
      <w:r>
        <w:rPr>
          <w:rFonts w:hint="eastAsia" w:ascii="仿宋" w:hAnsi="仿宋" w:eastAsia="仿宋" w:cs="楷体"/>
          <w:color w:val="auto"/>
          <w:sz w:val="32"/>
          <w:szCs w:val="32"/>
          <w:lang w:val="zh-CN"/>
        </w:rPr>
        <w:t>1.硬件维护：供应商对服务范围内所有的硬件故障进行处理、运行状况每月进行一次故障检测、清灰除尘等采购人要求的维护内容；</w:t>
      </w:r>
    </w:p>
    <w:p w14:paraId="1A487699">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zh-CN"/>
        </w:rPr>
      </w:pPr>
      <w:r>
        <w:rPr>
          <w:rFonts w:hint="eastAsia" w:ascii="仿宋" w:hAnsi="仿宋" w:eastAsia="仿宋" w:cs="楷体"/>
          <w:color w:val="auto"/>
          <w:sz w:val="32"/>
          <w:szCs w:val="32"/>
          <w:lang w:val="zh-CN"/>
        </w:rPr>
        <w:t>2.网络维护：供应商对服务范围内所有网络进行日常维护，包括网络排错、故障处理等采购人要求的维护内容；</w:t>
      </w:r>
    </w:p>
    <w:p w14:paraId="6374C0C0">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zh-CN"/>
        </w:rPr>
      </w:pPr>
      <w:r>
        <w:rPr>
          <w:rFonts w:hint="eastAsia" w:ascii="仿宋" w:hAnsi="仿宋" w:eastAsia="仿宋" w:cs="楷体"/>
          <w:color w:val="auto"/>
          <w:sz w:val="32"/>
          <w:szCs w:val="32"/>
          <w:lang w:val="zh-CN"/>
        </w:rPr>
        <w:t>3.硬件维修：供应商对服务范围内所有</w:t>
      </w:r>
      <w:r>
        <w:rPr>
          <w:rFonts w:hint="eastAsia" w:ascii="仿宋" w:hAnsi="仿宋" w:eastAsia="仿宋" w:cs="楷体"/>
          <w:color w:val="auto"/>
          <w:sz w:val="32"/>
          <w:szCs w:val="32"/>
          <w:lang w:val="en-US" w:eastAsia="zh-CN"/>
        </w:rPr>
        <w:t>产品进行日常</w:t>
      </w:r>
      <w:r>
        <w:rPr>
          <w:rFonts w:hint="eastAsia" w:ascii="仿宋" w:hAnsi="仿宋" w:eastAsia="仿宋" w:cs="楷体"/>
          <w:color w:val="auto"/>
          <w:sz w:val="32"/>
          <w:szCs w:val="32"/>
          <w:lang w:val="zh-CN"/>
        </w:rPr>
        <w:t>维修的所有费用包含在每月的支付费用中；</w:t>
      </w:r>
    </w:p>
    <w:p w14:paraId="566F27D5">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zh-CN"/>
        </w:rPr>
      </w:pPr>
      <w:r>
        <w:rPr>
          <w:rFonts w:hint="eastAsia" w:ascii="仿宋" w:hAnsi="仿宋" w:eastAsia="仿宋" w:cs="楷体"/>
          <w:color w:val="auto"/>
          <w:sz w:val="32"/>
          <w:szCs w:val="32"/>
          <w:lang w:val="zh-CN"/>
        </w:rPr>
        <w:t>4.服务范围包括：包含全院所有的电脑、打印机、复印机、交换机、自助机、叫号屏、传真机等全院所有信息设备；</w:t>
      </w:r>
    </w:p>
    <w:p w14:paraId="0881818E">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zh-CN"/>
        </w:rPr>
      </w:pPr>
      <w:r>
        <w:rPr>
          <w:rFonts w:hint="eastAsia" w:ascii="仿宋" w:hAnsi="仿宋" w:eastAsia="仿宋" w:cs="楷体"/>
          <w:color w:val="auto"/>
          <w:sz w:val="32"/>
          <w:szCs w:val="32"/>
          <w:lang w:val="zh-CN"/>
        </w:rPr>
        <w:t>5.备机服务：供应商对于突发性事件，如应急需要提供电脑终端、打印外部设备、硬盘录像机、等硬件设备，应在采购人要求的时间内提供以上设备；</w:t>
      </w:r>
    </w:p>
    <w:p w14:paraId="08B7F139">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rPr>
      </w:pPr>
      <w:r>
        <w:rPr>
          <w:rFonts w:hint="eastAsia" w:ascii="仿宋" w:hAnsi="仿宋" w:eastAsia="仿宋" w:cs="楷体"/>
          <w:color w:val="auto"/>
          <w:sz w:val="32"/>
          <w:szCs w:val="32"/>
          <w:lang w:val="zh-CN"/>
        </w:rPr>
        <w:t>6.耗材及配件配送能力服务：供应商在20分钟内提供需要的正规厂家生产的合格配件，具有专人高效及时派送的能力。</w:t>
      </w:r>
    </w:p>
    <w:p w14:paraId="5E785436">
      <w:pPr>
        <w:numPr>
          <w:ilvl w:val="0"/>
          <w:numId w:val="0"/>
        </w:numPr>
        <w:spacing w:line="4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w:t>
      </w:r>
      <w:r>
        <w:rPr>
          <w:rFonts w:hint="eastAsia" w:ascii="黑体" w:hAnsi="黑体" w:eastAsia="黑体" w:cs="黑体"/>
          <w:b w:val="0"/>
          <w:bCs/>
          <w:sz w:val="32"/>
          <w:szCs w:val="32"/>
          <w:lang w:val="zh-CN"/>
        </w:rPr>
        <w:t>技术服务人员要求</w:t>
      </w:r>
    </w:p>
    <w:p w14:paraId="28C1FD5A">
      <w:pPr>
        <w:pStyle w:val="8"/>
        <w:widowControl/>
        <w:adjustRightInd w:val="0"/>
        <w:snapToGrid w:val="0"/>
        <w:spacing w:before="0" w:after="0" w:line="566" w:lineRule="exact"/>
        <w:ind w:right="6" w:firstLineChars="200"/>
        <w:jc w:val="left"/>
        <w:rPr>
          <w:rFonts w:hint="default"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1</w:t>
      </w:r>
      <w:r>
        <w:rPr>
          <w:rFonts w:hint="eastAsia" w:ascii="仿宋" w:hAnsi="仿宋" w:eastAsia="仿宋" w:cs="楷体"/>
          <w:color w:val="auto"/>
          <w:sz w:val="32"/>
          <w:szCs w:val="32"/>
        </w:rPr>
        <w:t>.</w:t>
      </w:r>
      <w:r>
        <w:rPr>
          <w:rFonts w:hint="eastAsia" w:ascii="仿宋" w:hAnsi="仿宋" w:eastAsia="仿宋" w:cs="楷体"/>
          <w:color w:val="auto"/>
          <w:sz w:val="32"/>
          <w:szCs w:val="32"/>
          <w:lang w:val="en-US" w:eastAsia="zh-CN"/>
        </w:rPr>
        <w:t>负责采购人的办公耗材配送、安装及维修等相关技术服务，成交供应商按月向采购人提供详细规范的服务记录。</w:t>
      </w:r>
    </w:p>
    <w:p w14:paraId="5F7AF677">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2.服务期内，供应商安排4名专职技术服务人员，长驻采购人单位，按照采购人值班制度进行服务。现场技术服务人员需熟悉各种基础业务，具有良好的理解与沟通能力，具有一定的网络与系统安全知识。未经采购人同意，不得更换团队人员，详细要求如下：（投标人需在投标文件中进行单独承诺并加盖电子签章）。</w:t>
      </w:r>
    </w:p>
    <w:p w14:paraId="4A991D31">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（1）供应商需提供派驻采购人服务人员在投标人单位在职的社保近三个月及以上的证明。</w:t>
      </w:r>
    </w:p>
    <w:p w14:paraId="049D26C7">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2）负责采购人日常运维工作，包括不限于处理计算机终端、网络设施、自助设备、打印机、投影仪、扫描仪等办公应用在使用中的各种硬件问题，以及计算机终端的系统重装配置等工作，保证日常的办公设备正常运行。</w:t>
      </w:r>
    </w:p>
    <w:p w14:paraId="7C1969C6">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（3）负责对局域网终端设备的管理，终端网络布线的新增和运维，了解院区内综合布线系统。</w:t>
      </w:r>
    </w:p>
    <w:p w14:paraId="0F50EBDA">
      <w:pPr>
        <w:pStyle w:val="8"/>
        <w:widowControl/>
        <w:adjustRightInd w:val="0"/>
        <w:snapToGrid w:val="0"/>
        <w:spacing w:before="0" w:after="0" w:line="566" w:lineRule="exact"/>
        <w:ind w:right="6" w:firstLineChars="200"/>
        <w:jc w:val="left"/>
        <w:rPr>
          <w:rFonts w:hint="default"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4）提供巡检服务，每季度一次现场巡检，排查隐患、故障和保养，保障采购人各类信息终端正常运行。每次巡检提交书面巡检服务报告，每年提交一次年度维护总结报告。巡检内容包括不限于A.检查信息类终端是否正常运行;B.检查信息类终端当前环境是否符合运行要求;C.对信息类终端进行清洁工作；D.对信息类终端运行日志进行检查；E.其它可在定期巡检时进行处理的事务和问题。</w:t>
      </w:r>
    </w:p>
    <w:p w14:paraId="1B1E31F9">
      <w:pPr>
        <w:pStyle w:val="8"/>
        <w:widowControl/>
        <w:adjustRightInd w:val="0"/>
        <w:snapToGrid w:val="0"/>
        <w:spacing w:before="0" w:after="0" w:line="566" w:lineRule="exact"/>
        <w:ind w:right="6" w:firstLineChars="200"/>
        <w:jc w:val="left"/>
        <w:rPr>
          <w:rFonts w:hint="default"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3.重点保障期间：采购人有权要求供应商新增≥2名运维服务人员实现全程保障。</w:t>
      </w:r>
    </w:p>
    <w:p w14:paraId="38D30032">
      <w:pPr>
        <w:numPr>
          <w:ilvl w:val="0"/>
          <w:numId w:val="0"/>
        </w:numPr>
        <w:spacing w:line="420" w:lineRule="exact"/>
        <w:ind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五、</w:t>
      </w:r>
      <w:r>
        <w:rPr>
          <w:rFonts w:hint="eastAsia" w:ascii="黑体" w:hAnsi="黑体" w:eastAsia="黑体" w:cs="黑体"/>
          <w:b w:val="0"/>
          <w:bCs/>
          <w:sz w:val="32"/>
          <w:szCs w:val="32"/>
          <w:lang w:val="zh-CN"/>
        </w:rPr>
        <w:t>商务要求</w:t>
      </w:r>
    </w:p>
    <w:p w14:paraId="43F4040E">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1.</w:t>
      </w:r>
      <w:r>
        <w:rPr>
          <w:rFonts w:hint="eastAsia" w:ascii="仿宋" w:hAnsi="仿宋" w:eastAsia="仿宋" w:cs="楷体"/>
          <w:color w:val="auto"/>
          <w:sz w:val="32"/>
          <w:szCs w:val="32"/>
        </w:rPr>
        <w:t>提供7×24小时</w:t>
      </w:r>
      <w:r>
        <w:rPr>
          <w:rFonts w:hint="eastAsia" w:ascii="仿宋" w:hAnsi="仿宋" w:eastAsia="仿宋" w:cs="楷体"/>
          <w:color w:val="auto"/>
          <w:sz w:val="32"/>
          <w:szCs w:val="32"/>
          <w:lang w:val="en-US" w:eastAsia="zh-CN"/>
        </w:rPr>
        <w:t>售后服务</w:t>
      </w:r>
      <w:r>
        <w:rPr>
          <w:rFonts w:hint="eastAsia" w:ascii="仿宋" w:hAnsi="仿宋" w:eastAsia="仿宋" w:cs="楷体"/>
          <w:color w:val="auto"/>
          <w:sz w:val="32"/>
          <w:szCs w:val="32"/>
          <w:lang w:eastAsia="zh-CN"/>
        </w:rPr>
        <w:t>，</w:t>
      </w:r>
      <w:r>
        <w:rPr>
          <w:rFonts w:hint="eastAsia" w:ascii="仿宋" w:hAnsi="仿宋" w:eastAsia="仿宋" w:cs="楷体"/>
          <w:color w:val="auto"/>
          <w:sz w:val="32"/>
          <w:szCs w:val="32"/>
          <w:lang w:val="en-US" w:eastAsia="zh-CN"/>
        </w:rPr>
        <w:t>安排专人值守。当现场工程师无法解决时，应在采购人要求的服务时限范围内派出专业工程师解决故障。进行维护操作之前，先经采购人允许，并在采购人陪同监督下进行操作。</w:t>
      </w:r>
    </w:p>
    <w:p w14:paraId="44EE0040">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（1）一级故障。一般性技术故障，发现电脑、打印机设备的技术问题，但不影响业务的正常运作。排除故障时限：15分钟。</w:t>
      </w:r>
    </w:p>
    <w:p w14:paraId="5521EB1D">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（2）二级故障。电脑、打印机设备故障，影像和限制了部分业务运营。排除故障时限：30分钟。</w:t>
      </w:r>
    </w:p>
    <w:p w14:paraId="24F27057">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（3）三级故障。重大设备故障，限制业务运行。排除故障时限：1小时。</w:t>
      </w:r>
    </w:p>
    <w:p w14:paraId="57C06A82">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（4）供应商应严格按照专业维护流程和采购人相关管理规范进行操作，并及时向采购人做好操作解释和风险分析，重要操作需经采购人审批同意后方可进行操作。</w:t>
      </w:r>
    </w:p>
    <w:p w14:paraId="24A30555">
      <w:pPr>
        <w:pStyle w:val="8"/>
        <w:widowControl/>
        <w:adjustRightInd w:val="0"/>
        <w:snapToGrid w:val="0"/>
        <w:spacing w:before="0" w:after="0" w:line="566" w:lineRule="exact"/>
        <w:ind w:right="6" w:firstLineChars="200"/>
        <w:jc w:val="left"/>
        <w:rPr>
          <w:rFonts w:hint="default"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5）重大活动期间采购人根据需要向供应商提出重大活动系统保障现场支持服务请求，供应商与采购人共同制定重大活动保障期间的设备保障方案，并根据采购人要求指定现场技术支持工程师在重大活动保障时间点前、中、后的技术支持。</w:t>
      </w:r>
    </w:p>
    <w:p w14:paraId="110469F4">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2.未经采购人书面同意，在供货期限内不得转包本项目范围内任何业务给其他公司及单位。</w:t>
      </w:r>
    </w:p>
    <w:p w14:paraId="2A5A2A72">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3.供应商在提供耗材过程中，每次向采购人提供发货单，由采购人相应科室签字确认生效。</w:t>
      </w:r>
    </w:p>
    <w:p w14:paraId="07C62117">
      <w:pPr>
        <w:pStyle w:val="8"/>
        <w:widowControl/>
        <w:adjustRightInd w:val="0"/>
        <w:snapToGrid w:val="0"/>
        <w:spacing w:before="0" w:after="0" w:line="566" w:lineRule="exact"/>
        <w:ind w:right="6" w:firstLineChars="200"/>
        <w:jc w:val="left"/>
        <w:rPr>
          <w:rFonts w:hint="default"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4.供应商在提供耗材过程中，因供应商工作人员操作失误（设备本身问题除外）导致采购人硬件损坏或数据丢失，供应商应当支付挽回损失所发生的费用。因供应商工作人员操作失误（设备本身问题除外）影响采购人正常业务开展，造成的损失由供应商承担。</w:t>
      </w:r>
    </w:p>
    <w:p w14:paraId="4CEFC5E8">
      <w:pPr>
        <w:pStyle w:val="8"/>
        <w:widowControl/>
        <w:adjustRightInd w:val="0"/>
        <w:snapToGrid w:val="0"/>
        <w:spacing w:before="0" w:after="0" w:line="566" w:lineRule="exact"/>
        <w:ind w:right="6" w:firstLineChars="200"/>
        <w:jc w:val="left"/>
        <w:rPr>
          <w:rFonts w:hint="default"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5.供应商工作人员在服务过程中因其自身原因造成任何财产损失及人身伤害的由供应商负责，采购人不承担任何责任。</w:t>
      </w:r>
    </w:p>
    <w:p w14:paraId="56806B36">
      <w:pPr>
        <w:pStyle w:val="8"/>
        <w:widowControl/>
        <w:adjustRightInd w:val="0"/>
        <w:snapToGrid w:val="0"/>
        <w:spacing w:before="0" w:after="0" w:line="566" w:lineRule="exact"/>
        <w:ind w:right="6" w:firstLineChars="200"/>
        <w:jc w:val="left"/>
        <w:rPr>
          <w:rFonts w:hint="default"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6.供应商所供耗材在装卸、运输和仓储过程中有足够的包装保护，防止货物受潮、生锈、被腐蚀、受到冲撞以及其他不可预见的损坏，若有损坏由供应商自行承担。</w:t>
      </w:r>
    </w:p>
    <w:p w14:paraId="1C594E88">
      <w:pPr>
        <w:pStyle w:val="8"/>
        <w:widowControl/>
        <w:adjustRightInd w:val="0"/>
        <w:snapToGrid w:val="0"/>
        <w:spacing w:before="0" w:after="0" w:line="566" w:lineRule="exact"/>
        <w:ind w:right="6" w:firstLineChars="200"/>
        <w:jc w:val="left"/>
        <w:rPr>
          <w:rFonts w:hint="default"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7.提供备件保障服务。备件是指维持本项目设备正常运行所需的各类不低于原有配置的零部件，供应商应根据本项目所涉及的常用办公设备配备相应备件，对特殊备件应提前配置或落实供货渠道。</w:t>
      </w:r>
    </w:p>
    <w:p w14:paraId="5DFC4557">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（1）供应商应设立备品备件库，备件库应存放数量充足的备件，根据采购人的设备运行状况、故障率、分析结果和设备配置的实际情况，及时更新、增加、调整备件的型号、规格和数量。</w:t>
      </w:r>
    </w:p>
    <w:p w14:paraId="5A4D6CF0">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（2）供应商应在受理故障后，及时确定是否需要备件更换或故障处理是否需要安排备件到现场，并及时安排备件运抵采购人现场，工程师应提前进场，并在备件运抵现场1小时内启动更换工作。</w:t>
      </w:r>
    </w:p>
    <w:p w14:paraId="24ABBD5A">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3）采购人在执行重要项目或在关键业务时，需提高硬件保障等级，可要求提高备件保障。供应商应在采购人提出要求后，提前5天在采购人现场存放相关备件，并安排相关工程师及时到场以确保紧急故障的技术处理。</w:t>
      </w:r>
    </w:p>
    <w:p w14:paraId="4081E4D0">
      <w:pPr>
        <w:pStyle w:val="8"/>
        <w:widowControl/>
        <w:adjustRightInd w:val="0"/>
        <w:snapToGrid w:val="0"/>
        <w:spacing w:before="0" w:after="0" w:line="566" w:lineRule="exact"/>
        <w:ind w:right="6" w:firstLineChars="200"/>
        <w:jc w:val="left"/>
        <w:rPr>
          <w:rFonts w:hint="eastAsia" w:ascii="仿宋" w:hAnsi="仿宋" w:eastAsia="仿宋" w:cs="楷体"/>
          <w:color w:val="auto"/>
          <w:sz w:val="32"/>
          <w:szCs w:val="32"/>
          <w:lang w:val="en-US" w:eastAsia="zh-CN"/>
        </w:rPr>
      </w:pPr>
      <w:r>
        <w:rPr>
          <w:rFonts w:hint="eastAsia" w:ascii="仿宋" w:hAnsi="仿宋" w:eastAsia="仿宋" w:cs="楷体"/>
          <w:color w:val="auto"/>
          <w:sz w:val="32"/>
          <w:szCs w:val="32"/>
          <w:lang w:val="en-US" w:eastAsia="zh-CN"/>
        </w:rPr>
        <w:t>（4）设备固件因故障更换备件后，原配件凡涉及采购人秘密的一律交由采购人处理。</w:t>
      </w:r>
      <w:bookmarkStart w:id="0" w:name="_GoBack"/>
      <w:bookmarkEnd w:id="0"/>
    </w:p>
    <w:sectPr>
      <w:pgSz w:w="11906" w:h="16838"/>
      <w:pgMar w:top="1984" w:right="1417" w:bottom="2098"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TYwMzE5NjdiN2M0ZjE4YTM3NTA1MTY2ZWI2NjcifQ=="/>
    <w:docVar w:name="KSO_WPS_MARK_KEY" w:val="d1239fb9-9a86-4752-8e5b-d24fbe54e7d7"/>
  </w:docVars>
  <w:rsids>
    <w:rsidRoot w:val="003617CE"/>
    <w:rsid w:val="0000049E"/>
    <w:rsid w:val="000076E5"/>
    <w:rsid w:val="00026BD6"/>
    <w:rsid w:val="000441AC"/>
    <w:rsid w:val="000448A6"/>
    <w:rsid w:val="000539AC"/>
    <w:rsid w:val="00053F38"/>
    <w:rsid w:val="000620D8"/>
    <w:rsid w:val="00065A1B"/>
    <w:rsid w:val="000A5EA4"/>
    <w:rsid w:val="000B1780"/>
    <w:rsid w:val="000C57FF"/>
    <w:rsid w:val="000D7D1D"/>
    <w:rsid w:val="000E28D5"/>
    <w:rsid w:val="000F059B"/>
    <w:rsid w:val="001000B9"/>
    <w:rsid w:val="0011038F"/>
    <w:rsid w:val="00121F0E"/>
    <w:rsid w:val="00123628"/>
    <w:rsid w:val="001238B6"/>
    <w:rsid w:val="00132D10"/>
    <w:rsid w:val="00135154"/>
    <w:rsid w:val="001640EB"/>
    <w:rsid w:val="00182C60"/>
    <w:rsid w:val="00186C01"/>
    <w:rsid w:val="00191D59"/>
    <w:rsid w:val="001F74B3"/>
    <w:rsid w:val="0022422F"/>
    <w:rsid w:val="0023238A"/>
    <w:rsid w:val="00232CB2"/>
    <w:rsid w:val="00236239"/>
    <w:rsid w:val="00285231"/>
    <w:rsid w:val="002904AC"/>
    <w:rsid w:val="002A03CF"/>
    <w:rsid w:val="002A3F57"/>
    <w:rsid w:val="002A4155"/>
    <w:rsid w:val="002B4D0A"/>
    <w:rsid w:val="002B6CB9"/>
    <w:rsid w:val="002C3FA8"/>
    <w:rsid w:val="002D1A59"/>
    <w:rsid w:val="0030362F"/>
    <w:rsid w:val="0032139D"/>
    <w:rsid w:val="00324654"/>
    <w:rsid w:val="003529BA"/>
    <w:rsid w:val="003576FC"/>
    <w:rsid w:val="003617CE"/>
    <w:rsid w:val="00367CD2"/>
    <w:rsid w:val="003760C3"/>
    <w:rsid w:val="003976B7"/>
    <w:rsid w:val="003A5F16"/>
    <w:rsid w:val="003B6F9F"/>
    <w:rsid w:val="003E16C6"/>
    <w:rsid w:val="003F6FF3"/>
    <w:rsid w:val="00405951"/>
    <w:rsid w:val="00406CFF"/>
    <w:rsid w:val="0040790C"/>
    <w:rsid w:val="00412700"/>
    <w:rsid w:val="0041626B"/>
    <w:rsid w:val="00427B9A"/>
    <w:rsid w:val="00437443"/>
    <w:rsid w:val="004378A1"/>
    <w:rsid w:val="004522FD"/>
    <w:rsid w:val="00453943"/>
    <w:rsid w:val="00494935"/>
    <w:rsid w:val="00496038"/>
    <w:rsid w:val="00496440"/>
    <w:rsid w:val="004D7007"/>
    <w:rsid w:val="004E75B9"/>
    <w:rsid w:val="004F48C3"/>
    <w:rsid w:val="00505B0F"/>
    <w:rsid w:val="00506462"/>
    <w:rsid w:val="0050731C"/>
    <w:rsid w:val="00524C29"/>
    <w:rsid w:val="0052578F"/>
    <w:rsid w:val="005277D9"/>
    <w:rsid w:val="00532B3C"/>
    <w:rsid w:val="005365CA"/>
    <w:rsid w:val="005668CC"/>
    <w:rsid w:val="00570B04"/>
    <w:rsid w:val="00572B82"/>
    <w:rsid w:val="00574359"/>
    <w:rsid w:val="005967FA"/>
    <w:rsid w:val="005C45F3"/>
    <w:rsid w:val="005E7B57"/>
    <w:rsid w:val="005F4BA5"/>
    <w:rsid w:val="005F4CD5"/>
    <w:rsid w:val="005F512B"/>
    <w:rsid w:val="006173AB"/>
    <w:rsid w:val="00651475"/>
    <w:rsid w:val="00665540"/>
    <w:rsid w:val="00671324"/>
    <w:rsid w:val="006829F7"/>
    <w:rsid w:val="00695CAC"/>
    <w:rsid w:val="006A2E99"/>
    <w:rsid w:val="006B3A85"/>
    <w:rsid w:val="006C6886"/>
    <w:rsid w:val="006C6E2F"/>
    <w:rsid w:val="006E1881"/>
    <w:rsid w:val="006E329C"/>
    <w:rsid w:val="006E72FB"/>
    <w:rsid w:val="006F0580"/>
    <w:rsid w:val="0070081D"/>
    <w:rsid w:val="0070342C"/>
    <w:rsid w:val="00704755"/>
    <w:rsid w:val="00711CDC"/>
    <w:rsid w:val="007128B4"/>
    <w:rsid w:val="00727CA2"/>
    <w:rsid w:val="007548EF"/>
    <w:rsid w:val="00761816"/>
    <w:rsid w:val="007740B2"/>
    <w:rsid w:val="00776174"/>
    <w:rsid w:val="0078162F"/>
    <w:rsid w:val="00796047"/>
    <w:rsid w:val="007A388E"/>
    <w:rsid w:val="007A7834"/>
    <w:rsid w:val="007C6345"/>
    <w:rsid w:val="007D37C3"/>
    <w:rsid w:val="007F3C86"/>
    <w:rsid w:val="00805B99"/>
    <w:rsid w:val="00812592"/>
    <w:rsid w:val="00836933"/>
    <w:rsid w:val="00837BA3"/>
    <w:rsid w:val="00865928"/>
    <w:rsid w:val="00867299"/>
    <w:rsid w:val="00882327"/>
    <w:rsid w:val="0088410C"/>
    <w:rsid w:val="00892599"/>
    <w:rsid w:val="008A09B5"/>
    <w:rsid w:val="008A0ADC"/>
    <w:rsid w:val="008B3992"/>
    <w:rsid w:val="008C2117"/>
    <w:rsid w:val="008C2E44"/>
    <w:rsid w:val="008C33CF"/>
    <w:rsid w:val="008C6D28"/>
    <w:rsid w:val="008C7805"/>
    <w:rsid w:val="008E2125"/>
    <w:rsid w:val="009234B6"/>
    <w:rsid w:val="00942553"/>
    <w:rsid w:val="0096661B"/>
    <w:rsid w:val="009C05BD"/>
    <w:rsid w:val="009C26DA"/>
    <w:rsid w:val="009E0DC3"/>
    <w:rsid w:val="009F3C0D"/>
    <w:rsid w:val="00A00BE8"/>
    <w:rsid w:val="00A1072C"/>
    <w:rsid w:val="00A245C3"/>
    <w:rsid w:val="00A40353"/>
    <w:rsid w:val="00A50FDB"/>
    <w:rsid w:val="00A572E4"/>
    <w:rsid w:val="00A74792"/>
    <w:rsid w:val="00A77AD3"/>
    <w:rsid w:val="00A90FFA"/>
    <w:rsid w:val="00AA4AE6"/>
    <w:rsid w:val="00AA7B91"/>
    <w:rsid w:val="00AB1C1B"/>
    <w:rsid w:val="00AB3C0C"/>
    <w:rsid w:val="00AC2967"/>
    <w:rsid w:val="00AC6D93"/>
    <w:rsid w:val="00AD052B"/>
    <w:rsid w:val="00AD76FF"/>
    <w:rsid w:val="00AF6A0F"/>
    <w:rsid w:val="00B24FC0"/>
    <w:rsid w:val="00B26491"/>
    <w:rsid w:val="00B26DC6"/>
    <w:rsid w:val="00B62CA6"/>
    <w:rsid w:val="00B8320F"/>
    <w:rsid w:val="00B92B5D"/>
    <w:rsid w:val="00BA5176"/>
    <w:rsid w:val="00BB00B7"/>
    <w:rsid w:val="00BD6444"/>
    <w:rsid w:val="00C0072E"/>
    <w:rsid w:val="00C225E1"/>
    <w:rsid w:val="00C27DD3"/>
    <w:rsid w:val="00C31458"/>
    <w:rsid w:val="00C31B34"/>
    <w:rsid w:val="00C432E4"/>
    <w:rsid w:val="00C6567C"/>
    <w:rsid w:val="00C67228"/>
    <w:rsid w:val="00C6758B"/>
    <w:rsid w:val="00CA0AC4"/>
    <w:rsid w:val="00CA458D"/>
    <w:rsid w:val="00D24095"/>
    <w:rsid w:val="00D318D8"/>
    <w:rsid w:val="00D35125"/>
    <w:rsid w:val="00D36F11"/>
    <w:rsid w:val="00D448FD"/>
    <w:rsid w:val="00DA16F1"/>
    <w:rsid w:val="00DB1416"/>
    <w:rsid w:val="00DC6137"/>
    <w:rsid w:val="00DC7AC5"/>
    <w:rsid w:val="00DD192D"/>
    <w:rsid w:val="00DE741A"/>
    <w:rsid w:val="00DF1F01"/>
    <w:rsid w:val="00DF573C"/>
    <w:rsid w:val="00E055E6"/>
    <w:rsid w:val="00E103ED"/>
    <w:rsid w:val="00E16437"/>
    <w:rsid w:val="00E21988"/>
    <w:rsid w:val="00E314B6"/>
    <w:rsid w:val="00E352BF"/>
    <w:rsid w:val="00E3532C"/>
    <w:rsid w:val="00E406D7"/>
    <w:rsid w:val="00E75245"/>
    <w:rsid w:val="00EA0360"/>
    <w:rsid w:val="00EA76F1"/>
    <w:rsid w:val="00ED0DFB"/>
    <w:rsid w:val="00F00268"/>
    <w:rsid w:val="00F06755"/>
    <w:rsid w:val="00F40891"/>
    <w:rsid w:val="00F60B28"/>
    <w:rsid w:val="00F6649F"/>
    <w:rsid w:val="00F76A2B"/>
    <w:rsid w:val="00FA1004"/>
    <w:rsid w:val="00FB67EB"/>
    <w:rsid w:val="00FD393C"/>
    <w:rsid w:val="00FD733C"/>
    <w:rsid w:val="00FD7E39"/>
    <w:rsid w:val="00FE1B3B"/>
    <w:rsid w:val="00FF2FF1"/>
    <w:rsid w:val="0137780A"/>
    <w:rsid w:val="01964C25"/>
    <w:rsid w:val="0204742C"/>
    <w:rsid w:val="021D229B"/>
    <w:rsid w:val="0242796A"/>
    <w:rsid w:val="02900CBF"/>
    <w:rsid w:val="02C62933"/>
    <w:rsid w:val="02DE256A"/>
    <w:rsid w:val="02FF41F8"/>
    <w:rsid w:val="03165668"/>
    <w:rsid w:val="031713E0"/>
    <w:rsid w:val="036C34DA"/>
    <w:rsid w:val="038134CC"/>
    <w:rsid w:val="03A41D3A"/>
    <w:rsid w:val="03AA7B5F"/>
    <w:rsid w:val="04510922"/>
    <w:rsid w:val="04762137"/>
    <w:rsid w:val="04A14C29"/>
    <w:rsid w:val="04B50046"/>
    <w:rsid w:val="04E32455"/>
    <w:rsid w:val="058D598A"/>
    <w:rsid w:val="05D15877"/>
    <w:rsid w:val="06086D08"/>
    <w:rsid w:val="06147E59"/>
    <w:rsid w:val="06233BF8"/>
    <w:rsid w:val="062E2CC9"/>
    <w:rsid w:val="0667541D"/>
    <w:rsid w:val="06C23411"/>
    <w:rsid w:val="07095017"/>
    <w:rsid w:val="070E4D22"/>
    <w:rsid w:val="072A64DA"/>
    <w:rsid w:val="074958E1"/>
    <w:rsid w:val="077F1302"/>
    <w:rsid w:val="07F7141C"/>
    <w:rsid w:val="088F37C7"/>
    <w:rsid w:val="08D02C50"/>
    <w:rsid w:val="08F5133F"/>
    <w:rsid w:val="08FA1588"/>
    <w:rsid w:val="09500754"/>
    <w:rsid w:val="0953715A"/>
    <w:rsid w:val="09786095"/>
    <w:rsid w:val="097C4A9B"/>
    <w:rsid w:val="0A926D0C"/>
    <w:rsid w:val="0B1D7A4B"/>
    <w:rsid w:val="0B8D3582"/>
    <w:rsid w:val="0B904506"/>
    <w:rsid w:val="0B9E444D"/>
    <w:rsid w:val="0BC67500"/>
    <w:rsid w:val="0C1B1EEC"/>
    <w:rsid w:val="0C3C74AF"/>
    <w:rsid w:val="0C886EAB"/>
    <w:rsid w:val="0CAB5F58"/>
    <w:rsid w:val="0CB34608"/>
    <w:rsid w:val="0CB626E8"/>
    <w:rsid w:val="0CEA34BE"/>
    <w:rsid w:val="0D896A37"/>
    <w:rsid w:val="0D951880"/>
    <w:rsid w:val="0E2C2BD1"/>
    <w:rsid w:val="0E455054"/>
    <w:rsid w:val="0E51324D"/>
    <w:rsid w:val="0E5E7EC3"/>
    <w:rsid w:val="0F1669F0"/>
    <w:rsid w:val="0F3F7CF5"/>
    <w:rsid w:val="0F925EFF"/>
    <w:rsid w:val="0FB04F4B"/>
    <w:rsid w:val="0FE11835"/>
    <w:rsid w:val="10240C99"/>
    <w:rsid w:val="10484987"/>
    <w:rsid w:val="10881228"/>
    <w:rsid w:val="10904B3F"/>
    <w:rsid w:val="10B46F74"/>
    <w:rsid w:val="10E8616A"/>
    <w:rsid w:val="11943BFC"/>
    <w:rsid w:val="11A83AE7"/>
    <w:rsid w:val="12147FB8"/>
    <w:rsid w:val="1296148B"/>
    <w:rsid w:val="12AB21D4"/>
    <w:rsid w:val="12CD5618"/>
    <w:rsid w:val="13174AE5"/>
    <w:rsid w:val="13175F1A"/>
    <w:rsid w:val="135B70C7"/>
    <w:rsid w:val="13D36C5E"/>
    <w:rsid w:val="14C91E0F"/>
    <w:rsid w:val="14E86739"/>
    <w:rsid w:val="152C0D1B"/>
    <w:rsid w:val="1555358D"/>
    <w:rsid w:val="156C72E8"/>
    <w:rsid w:val="16252961"/>
    <w:rsid w:val="168D108C"/>
    <w:rsid w:val="16A668AC"/>
    <w:rsid w:val="16AB5C70"/>
    <w:rsid w:val="16B277B8"/>
    <w:rsid w:val="1702234F"/>
    <w:rsid w:val="171E6442"/>
    <w:rsid w:val="17546EF4"/>
    <w:rsid w:val="177B3894"/>
    <w:rsid w:val="17C77B0F"/>
    <w:rsid w:val="17D77DA9"/>
    <w:rsid w:val="17E93546"/>
    <w:rsid w:val="180820CB"/>
    <w:rsid w:val="1857518D"/>
    <w:rsid w:val="18787932"/>
    <w:rsid w:val="189D2ABD"/>
    <w:rsid w:val="18CD54EF"/>
    <w:rsid w:val="18F33B77"/>
    <w:rsid w:val="19102702"/>
    <w:rsid w:val="19241EDF"/>
    <w:rsid w:val="19712F36"/>
    <w:rsid w:val="1A4826B0"/>
    <w:rsid w:val="1A483A7D"/>
    <w:rsid w:val="1A85418F"/>
    <w:rsid w:val="1ABF7F3C"/>
    <w:rsid w:val="1AE01026"/>
    <w:rsid w:val="1AF04599"/>
    <w:rsid w:val="1B375D24"/>
    <w:rsid w:val="1BAD7475"/>
    <w:rsid w:val="1C24274C"/>
    <w:rsid w:val="1C305AF3"/>
    <w:rsid w:val="1C314CFE"/>
    <w:rsid w:val="1C766D20"/>
    <w:rsid w:val="1CBF4273"/>
    <w:rsid w:val="1CDC3027"/>
    <w:rsid w:val="1CE252F3"/>
    <w:rsid w:val="1CF71C0F"/>
    <w:rsid w:val="1D060B5E"/>
    <w:rsid w:val="1D21560F"/>
    <w:rsid w:val="1D5752B2"/>
    <w:rsid w:val="1D743260"/>
    <w:rsid w:val="1DD82351"/>
    <w:rsid w:val="1DE60019"/>
    <w:rsid w:val="1E3723A2"/>
    <w:rsid w:val="1E601A36"/>
    <w:rsid w:val="1E7D3F8B"/>
    <w:rsid w:val="1EB451EE"/>
    <w:rsid w:val="1EC27FFB"/>
    <w:rsid w:val="1F163F8E"/>
    <w:rsid w:val="1F2111C5"/>
    <w:rsid w:val="1F94485C"/>
    <w:rsid w:val="1FAE7E19"/>
    <w:rsid w:val="200A1C59"/>
    <w:rsid w:val="204E750E"/>
    <w:rsid w:val="204F4F90"/>
    <w:rsid w:val="208A4B48"/>
    <w:rsid w:val="20CC3D86"/>
    <w:rsid w:val="212136FE"/>
    <w:rsid w:val="21664758"/>
    <w:rsid w:val="2173186F"/>
    <w:rsid w:val="225E4CF0"/>
    <w:rsid w:val="22F619EB"/>
    <w:rsid w:val="2346744C"/>
    <w:rsid w:val="235002CB"/>
    <w:rsid w:val="235E1F38"/>
    <w:rsid w:val="235F406A"/>
    <w:rsid w:val="236773C3"/>
    <w:rsid w:val="239C0F39"/>
    <w:rsid w:val="23B13434"/>
    <w:rsid w:val="23BB18CB"/>
    <w:rsid w:val="23DF1969"/>
    <w:rsid w:val="24482291"/>
    <w:rsid w:val="24630A91"/>
    <w:rsid w:val="24912949"/>
    <w:rsid w:val="24A7216D"/>
    <w:rsid w:val="25333239"/>
    <w:rsid w:val="253A0920"/>
    <w:rsid w:val="254A443E"/>
    <w:rsid w:val="255B46D8"/>
    <w:rsid w:val="260B7CE4"/>
    <w:rsid w:val="26467B59"/>
    <w:rsid w:val="26D60E0F"/>
    <w:rsid w:val="26E06C3F"/>
    <w:rsid w:val="27157A41"/>
    <w:rsid w:val="273C6DEC"/>
    <w:rsid w:val="2749709B"/>
    <w:rsid w:val="274B1605"/>
    <w:rsid w:val="27842A64"/>
    <w:rsid w:val="27CE5C62"/>
    <w:rsid w:val="27F07987"/>
    <w:rsid w:val="27F7751F"/>
    <w:rsid w:val="28323E81"/>
    <w:rsid w:val="283A128D"/>
    <w:rsid w:val="284A2E23"/>
    <w:rsid w:val="287700A8"/>
    <w:rsid w:val="29155DB9"/>
    <w:rsid w:val="292F461D"/>
    <w:rsid w:val="296A7401"/>
    <w:rsid w:val="2987256D"/>
    <w:rsid w:val="29C42E79"/>
    <w:rsid w:val="29CC61D1"/>
    <w:rsid w:val="2A3348CB"/>
    <w:rsid w:val="2ACB5DD9"/>
    <w:rsid w:val="2ADA2532"/>
    <w:rsid w:val="2AE17A5A"/>
    <w:rsid w:val="2B226752"/>
    <w:rsid w:val="2B4D6E9E"/>
    <w:rsid w:val="2B69017C"/>
    <w:rsid w:val="2B7661DC"/>
    <w:rsid w:val="2B822FEC"/>
    <w:rsid w:val="2BA9398E"/>
    <w:rsid w:val="2BC44296"/>
    <w:rsid w:val="2C02412C"/>
    <w:rsid w:val="2C231B78"/>
    <w:rsid w:val="2C3846C5"/>
    <w:rsid w:val="2C424529"/>
    <w:rsid w:val="2C70553A"/>
    <w:rsid w:val="2CA64350"/>
    <w:rsid w:val="2D73499D"/>
    <w:rsid w:val="2DF20AEF"/>
    <w:rsid w:val="2E445076"/>
    <w:rsid w:val="2EA66014"/>
    <w:rsid w:val="2EE00E86"/>
    <w:rsid w:val="2F00322A"/>
    <w:rsid w:val="2F3017FB"/>
    <w:rsid w:val="2F68699C"/>
    <w:rsid w:val="2FB83480"/>
    <w:rsid w:val="2FE83639"/>
    <w:rsid w:val="2FEC137B"/>
    <w:rsid w:val="300111B6"/>
    <w:rsid w:val="30405938"/>
    <w:rsid w:val="30760C45"/>
    <w:rsid w:val="309F1356"/>
    <w:rsid w:val="30B51B51"/>
    <w:rsid w:val="30E06F4F"/>
    <w:rsid w:val="311961A0"/>
    <w:rsid w:val="3135465C"/>
    <w:rsid w:val="3152277A"/>
    <w:rsid w:val="319D5A1B"/>
    <w:rsid w:val="31A04EBC"/>
    <w:rsid w:val="31C53C32"/>
    <w:rsid w:val="320D55D9"/>
    <w:rsid w:val="32715B68"/>
    <w:rsid w:val="32801B67"/>
    <w:rsid w:val="333D579D"/>
    <w:rsid w:val="33835F12"/>
    <w:rsid w:val="338E2938"/>
    <w:rsid w:val="35206E80"/>
    <w:rsid w:val="352C3FC8"/>
    <w:rsid w:val="354F1D05"/>
    <w:rsid w:val="356C7FB1"/>
    <w:rsid w:val="359955FD"/>
    <w:rsid w:val="364D41F6"/>
    <w:rsid w:val="36EB413B"/>
    <w:rsid w:val="380803DD"/>
    <w:rsid w:val="381A7C1A"/>
    <w:rsid w:val="381E5E4A"/>
    <w:rsid w:val="385916FC"/>
    <w:rsid w:val="38A569B7"/>
    <w:rsid w:val="38B13162"/>
    <w:rsid w:val="38C2132C"/>
    <w:rsid w:val="38E73AEB"/>
    <w:rsid w:val="38F165F8"/>
    <w:rsid w:val="394A5D8E"/>
    <w:rsid w:val="397F4F63"/>
    <w:rsid w:val="39931359"/>
    <w:rsid w:val="39D80E75"/>
    <w:rsid w:val="39FA6443"/>
    <w:rsid w:val="3A8B74EA"/>
    <w:rsid w:val="3ACB4F85"/>
    <w:rsid w:val="3AF55DC9"/>
    <w:rsid w:val="3B056063"/>
    <w:rsid w:val="3B2B2A20"/>
    <w:rsid w:val="3B5A188F"/>
    <w:rsid w:val="3BBA6E0C"/>
    <w:rsid w:val="3BF45CEC"/>
    <w:rsid w:val="3C153CA2"/>
    <w:rsid w:val="3C713E2D"/>
    <w:rsid w:val="3C882091"/>
    <w:rsid w:val="3C9F2581"/>
    <w:rsid w:val="3CC86AC9"/>
    <w:rsid w:val="3CF20275"/>
    <w:rsid w:val="3D5B544A"/>
    <w:rsid w:val="3D9B2183"/>
    <w:rsid w:val="3DB44648"/>
    <w:rsid w:val="3E1E6276"/>
    <w:rsid w:val="3E4A742A"/>
    <w:rsid w:val="3E546A69"/>
    <w:rsid w:val="3E787C09"/>
    <w:rsid w:val="3E8649A0"/>
    <w:rsid w:val="3EA1575B"/>
    <w:rsid w:val="3EBB7A88"/>
    <w:rsid w:val="3F1C50AD"/>
    <w:rsid w:val="3F32042D"/>
    <w:rsid w:val="3F3E79D2"/>
    <w:rsid w:val="3F464DDE"/>
    <w:rsid w:val="3FE0175A"/>
    <w:rsid w:val="40436D96"/>
    <w:rsid w:val="40562A1D"/>
    <w:rsid w:val="4060020A"/>
    <w:rsid w:val="40D91972"/>
    <w:rsid w:val="412A0477"/>
    <w:rsid w:val="415625C0"/>
    <w:rsid w:val="41874417"/>
    <w:rsid w:val="41991DB0"/>
    <w:rsid w:val="42365B0A"/>
    <w:rsid w:val="42AE0712"/>
    <w:rsid w:val="42D261AF"/>
    <w:rsid w:val="42FA74B4"/>
    <w:rsid w:val="42FB4E6F"/>
    <w:rsid w:val="42FC6174"/>
    <w:rsid w:val="43F11770"/>
    <w:rsid w:val="44054428"/>
    <w:rsid w:val="440F4D37"/>
    <w:rsid w:val="44181DC4"/>
    <w:rsid w:val="44692C9A"/>
    <w:rsid w:val="447F2A6D"/>
    <w:rsid w:val="45284D22"/>
    <w:rsid w:val="45375700"/>
    <w:rsid w:val="453F7628"/>
    <w:rsid w:val="45AF69E2"/>
    <w:rsid w:val="462C2A03"/>
    <w:rsid w:val="46547170"/>
    <w:rsid w:val="4660500A"/>
    <w:rsid w:val="4682613E"/>
    <w:rsid w:val="46AB7443"/>
    <w:rsid w:val="46BF681F"/>
    <w:rsid w:val="46E93AC7"/>
    <w:rsid w:val="46FE3D85"/>
    <w:rsid w:val="476D33C7"/>
    <w:rsid w:val="477B05E9"/>
    <w:rsid w:val="477E4E3F"/>
    <w:rsid w:val="478A71EC"/>
    <w:rsid w:val="479010F6"/>
    <w:rsid w:val="47D77DC3"/>
    <w:rsid w:val="48357685"/>
    <w:rsid w:val="483F7F95"/>
    <w:rsid w:val="48403498"/>
    <w:rsid w:val="48911F9D"/>
    <w:rsid w:val="48C14CEB"/>
    <w:rsid w:val="493F04E4"/>
    <w:rsid w:val="4A161077"/>
    <w:rsid w:val="4A7B1AD4"/>
    <w:rsid w:val="4AB253A0"/>
    <w:rsid w:val="4AC72371"/>
    <w:rsid w:val="4AD131F0"/>
    <w:rsid w:val="4AEB38B0"/>
    <w:rsid w:val="4B5D79B7"/>
    <w:rsid w:val="4BA22BA5"/>
    <w:rsid w:val="4BF21670"/>
    <w:rsid w:val="4CC207FB"/>
    <w:rsid w:val="4CD51C9D"/>
    <w:rsid w:val="4D001B6A"/>
    <w:rsid w:val="4D55540B"/>
    <w:rsid w:val="4D933355"/>
    <w:rsid w:val="4DAC584E"/>
    <w:rsid w:val="4E1A428E"/>
    <w:rsid w:val="4E296E9F"/>
    <w:rsid w:val="4EAD187E"/>
    <w:rsid w:val="4F1E42DE"/>
    <w:rsid w:val="4F290E6D"/>
    <w:rsid w:val="4F4F10AC"/>
    <w:rsid w:val="4F701229"/>
    <w:rsid w:val="504B3267"/>
    <w:rsid w:val="50CF02A4"/>
    <w:rsid w:val="511C4B20"/>
    <w:rsid w:val="512A5408"/>
    <w:rsid w:val="51510BE7"/>
    <w:rsid w:val="51562C08"/>
    <w:rsid w:val="51914ADE"/>
    <w:rsid w:val="51B34C84"/>
    <w:rsid w:val="51C07B1A"/>
    <w:rsid w:val="51C92E73"/>
    <w:rsid w:val="51D07D5D"/>
    <w:rsid w:val="520619D1"/>
    <w:rsid w:val="524D7600"/>
    <w:rsid w:val="524E0310"/>
    <w:rsid w:val="526F3A1A"/>
    <w:rsid w:val="52C54EDB"/>
    <w:rsid w:val="52F11223"/>
    <w:rsid w:val="531D7AE8"/>
    <w:rsid w:val="532017A7"/>
    <w:rsid w:val="53381997"/>
    <w:rsid w:val="54170091"/>
    <w:rsid w:val="54370568"/>
    <w:rsid w:val="54436F0C"/>
    <w:rsid w:val="54C6369A"/>
    <w:rsid w:val="54E44ED6"/>
    <w:rsid w:val="54E67B4C"/>
    <w:rsid w:val="54F621D1"/>
    <w:rsid w:val="551640B0"/>
    <w:rsid w:val="5523289A"/>
    <w:rsid w:val="552720B1"/>
    <w:rsid w:val="553700F3"/>
    <w:rsid w:val="553947F0"/>
    <w:rsid w:val="554A267C"/>
    <w:rsid w:val="557A53C9"/>
    <w:rsid w:val="557E391F"/>
    <w:rsid w:val="559C4684"/>
    <w:rsid w:val="55A4620D"/>
    <w:rsid w:val="55D50038"/>
    <w:rsid w:val="56757125"/>
    <w:rsid w:val="573E5FAE"/>
    <w:rsid w:val="579B414A"/>
    <w:rsid w:val="579F1665"/>
    <w:rsid w:val="57D22FBD"/>
    <w:rsid w:val="57E035B9"/>
    <w:rsid w:val="57E1103B"/>
    <w:rsid w:val="583F13D4"/>
    <w:rsid w:val="58670CF0"/>
    <w:rsid w:val="588D6F55"/>
    <w:rsid w:val="589F7FCC"/>
    <w:rsid w:val="58F05975"/>
    <w:rsid w:val="59725B9E"/>
    <w:rsid w:val="599A2D6A"/>
    <w:rsid w:val="59BC3DC4"/>
    <w:rsid w:val="59EC76FE"/>
    <w:rsid w:val="5A875679"/>
    <w:rsid w:val="5A995D31"/>
    <w:rsid w:val="5AF96577"/>
    <w:rsid w:val="5AFD6433"/>
    <w:rsid w:val="5B296730"/>
    <w:rsid w:val="5B59036D"/>
    <w:rsid w:val="5B867F38"/>
    <w:rsid w:val="5B8C73EB"/>
    <w:rsid w:val="5BDB5C7C"/>
    <w:rsid w:val="5BE03AC9"/>
    <w:rsid w:val="5BFC5BF3"/>
    <w:rsid w:val="5C2959FF"/>
    <w:rsid w:val="5C433822"/>
    <w:rsid w:val="5CA23B87"/>
    <w:rsid w:val="5CC11316"/>
    <w:rsid w:val="5CCB27CD"/>
    <w:rsid w:val="5CF36FF6"/>
    <w:rsid w:val="5CFC2F9C"/>
    <w:rsid w:val="5D1A4582"/>
    <w:rsid w:val="5D992F13"/>
    <w:rsid w:val="5E40626B"/>
    <w:rsid w:val="5E5A2ED9"/>
    <w:rsid w:val="5EA44A4C"/>
    <w:rsid w:val="5EAE4DD9"/>
    <w:rsid w:val="5EC72BF8"/>
    <w:rsid w:val="5ECF75EF"/>
    <w:rsid w:val="5EEE374C"/>
    <w:rsid w:val="5F391C64"/>
    <w:rsid w:val="5F683CCB"/>
    <w:rsid w:val="5F7F0D86"/>
    <w:rsid w:val="5FA01E1B"/>
    <w:rsid w:val="5FAD3D73"/>
    <w:rsid w:val="60017C7C"/>
    <w:rsid w:val="601B00C4"/>
    <w:rsid w:val="60C53352"/>
    <w:rsid w:val="60CC4EDB"/>
    <w:rsid w:val="60E40384"/>
    <w:rsid w:val="612668C8"/>
    <w:rsid w:val="61D4570E"/>
    <w:rsid w:val="61E843AE"/>
    <w:rsid w:val="620121B5"/>
    <w:rsid w:val="62401320"/>
    <w:rsid w:val="625A33E9"/>
    <w:rsid w:val="62600B75"/>
    <w:rsid w:val="628E730F"/>
    <w:rsid w:val="629422C9"/>
    <w:rsid w:val="63410C40"/>
    <w:rsid w:val="63702F31"/>
    <w:rsid w:val="63716EC6"/>
    <w:rsid w:val="63B523A0"/>
    <w:rsid w:val="63B607EE"/>
    <w:rsid w:val="640D448F"/>
    <w:rsid w:val="64E536C8"/>
    <w:rsid w:val="64FF0C2E"/>
    <w:rsid w:val="65067F0F"/>
    <w:rsid w:val="6582360D"/>
    <w:rsid w:val="65DD0AAC"/>
    <w:rsid w:val="65FF07B9"/>
    <w:rsid w:val="665E3732"/>
    <w:rsid w:val="66605802"/>
    <w:rsid w:val="66B912B0"/>
    <w:rsid w:val="66E128D8"/>
    <w:rsid w:val="67090219"/>
    <w:rsid w:val="67535F42"/>
    <w:rsid w:val="677A17D2"/>
    <w:rsid w:val="678533E6"/>
    <w:rsid w:val="67BD6E63"/>
    <w:rsid w:val="67C40294"/>
    <w:rsid w:val="67EA0B8C"/>
    <w:rsid w:val="67EF21A3"/>
    <w:rsid w:val="67F87BB6"/>
    <w:rsid w:val="687C2595"/>
    <w:rsid w:val="68B57855"/>
    <w:rsid w:val="693233E7"/>
    <w:rsid w:val="69561038"/>
    <w:rsid w:val="696D666C"/>
    <w:rsid w:val="69845BA5"/>
    <w:rsid w:val="698605AD"/>
    <w:rsid w:val="69B30178"/>
    <w:rsid w:val="6A050368"/>
    <w:rsid w:val="6A3823D3"/>
    <w:rsid w:val="6A42336B"/>
    <w:rsid w:val="6A52049C"/>
    <w:rsid w:val="6A5E6092"/>
    <w:rsid w:val="6A6869A1"/>
    <w:rsid w:val="6A9F1DC5"/>
    <w:rsid w:val="6AC83870"/>
    <w:rsid w:val="6B421874"/>
    <w:rsid w:val="6B452B0C"/>
    <w:rsid w:val="6B4B7BFC"/>
    <w:rsid w:val="6BB56643"/>
    <w:rsid w:val="6C1F3963"/>
    <w:rsid w:val="6C264CF2"/>
    <w:rsid w:val="6C842514"/>
    <w:rsid w:val="6CA36383"/>
    <w:rsid w:val="6CF03552"/>
    <w:rsid w:val="6D216B9A"/>
    <w:rsid w:val="6D2A61A5"/>
    <w:rsid w:val="6D3F614A"/>
    <w:rsid w:val="6D4314F4"/>
    <w:rsid w:val="6D874340"/>
    <w:rsid w:val="6DC17DEB"/>
    <w:rsid w:val="6DF80910"/>
    <w:rsid w:val="6E40376F"/>
    <w:rsid w:val="6E7A7577"/>
    <w:rsid w:val="6E7C5496"/>
    <w:rsid w:val="6E8973E6"/>
    <w:rsid w:val="6EB45CAC"/>
    <w:rsid w:val="6ED24CBD"/>
    <w:rsid w:val="6EE16435"/>
    <w:rsid w:val="6F062BB9"/>
    <w:rsid w:val="6F483FA1"/>
    <w:rsid w:val="6F5953DE"/>
    <w:rsid w:val="6F60676D"/>
    <w:rsid w:val="6F863CF9"/>
    <w:rsid w:val="6FAD0D00"/>
    <w:rsid w:val="6FAD8771"/>
    <w:rsid w:val="6FBE547B"/>
    <w:rsid w:val="6FEB1F56"/>
    <w:rsid w:val="70251764"/>
    <w:rsid w:val="704F6D52"/>
    <w:rsid w:val="70527CD6"/>
    <w:rsid w:val="70806679"/>
    <w:rsid w:val="71211F2C"/>
    <w:rsid w:val="7159141D"/>
    <w:rsid w:val="71A843FB"/>
    <w:rsid w:val="71F17DFB"/>
    <w:rsid w:val="71F633B8"/>
    <w:rsid w:val="7212077B"/>
    <w:rsid w:val="722E16F4"/>
    <w:rsid w:val="723F61FD"/>
    <w:rsid w:val="72E13808"/>
    <w:rsid w:val="72E21289"/>
    <w:rsid w:val="72E97845"/>
    <w:rsid w:val="72F35367"/>
    <w:rsid w:val="735465E8"/>
    <w:rsid w:val="737C5B3F"/>
    <w:rsid w:val="73842F40"/>
    <w:rsid w:val="73AF381F"/>
    <w:rsid w:val="73CD5D51"/>
    <w:rsid w:val="74C52CCA"/>
    <w:rsid w:val="74FA6D1C"/>
    <w:rsid w:val="75B77AAE"/>
    <w:rsid w:val="75E83B00"/>
    <w:rsid w:val="75EA3234"/>
    <w:rsid w:val="766E38EE"/>
    <w:rsid w:val="768D1F32"/>
    <w:rsid w:val="768F177E"/>
    <w:rsid w:val="76B03549"/>
    <w:rsid w:val="771F2A69"/>
    <w:rsid w:val="772C4506"/>
    <w:rsid w:val="77320FC5"/>
    <w:rsid w:val="777D3B96"/>
    <w:rsid w:val="77976AA4"/>
    <w:rsid w:val="7798281C"/>
    <w:rsid w:val="77A108D3"/>
    <w:rsid w:val="77A13DC6"/>
    <w:rsid w:val="77A17922"/>
    <w:rsid w:val="77B533CE"/>
    <w:rsid w:val="7856376A"/>
    <w:rsid w:val="793D18CD"/>
    <w:rsid w:val="79786DA9"/>
    <w:rsid w:val="79A656C4"/>
    <w:rsid w:val="79F71059"/>
    <w:rsid w:val="7A04063C"/>
    <w:rsid w:val="7AA02C5D"/>
    <w:rsid w:val="7AB12572"/>
    <w:rsid w:val="7AC34C78"/>
    <w:rsid w:val="7AF67F85"/>
    <w:rsid w:val="7B6A5C1C"/>
    <w:rsid w:val="7B870239"/>
    <w:rsid w:val="7BC21317"/>
    <w:rsid w:val="7BFC0B1E"/>
    <w:rsid w:val="7C370855"/>
    <w:rsid w:val="7C4D6CFD"/>
    <w:rsid w:val="7CB00FA0"/>
    <w:rsid w:val="7D0F7B61"/>
    <w:rsid w:val="7D156746"/>
    <w:rsid w:val="7D2012E9"/>
    <w:rsid w:val="7D3E1B08"/>
    <w:rsid w:val="7D4E3239"/>
    <w:rsid w:val="7EAA67DC"/>
    <w:rsid w:val="7F001769"/>
    <w:rsid w:val="7F055BF1"/>
    <w:rsid w:val="7F140AC0"/>
    <w:rsid w:val="7F1F679B"/>
    <w:rsid w:val="7F606315"/>
    <w:rsid w:val="7F700B24"/>
    <w:rsid w:val="7F8E50E2"/>
    <w:rsid w:val="EF966EC3"/>
    <w:rsid w:val="FDBFE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adjustRightInd w:val="0"/>
      <w:snapToGrid w:val="0"/>
      <w:spacing w:before="260" w:after="260"/>
      <w:ind w:left="2977"/>
      <w:outlineLvl w:val="1"/>
    </w:pPr>
    <w:rPr>
      <w:b/>
      <w:bCs/>
      <w:kern w:val="0"/>
      <w:sz w:val="36"/>
      <w:szCs w:val="36"/>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37"/>
    </w:pPr>
    <w:rPr>
      <w:rFonts w:ascii="宋体" w:hAnsi="宋体" w:cs="宋体"/>
      <w:color w:val="000000"/>
    </w:rPr>
  </w:style>
  <w:style w:type="paragraph" w:styleId="5">
    <w:name w:val="Balloon Text"/>
    <w:basedOn w:val="1"/>
    <w:link w:val="19"/>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before="120" w:after="120"/>
      <w:ind w:firstLine="640"/>
      <w:jc w:val="center"/>
    </w:pPr>
    <w:rPr>
      <w:rFonts w:ascii="宋体" w:hAnsi="宋体"/>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标题 5（有编号）（绿盟科技）"/>
    <w:basedOn w:val="1"/>
    <w:next w:val="1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customStyle="1" w:styleId="17">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18">
    <w:name w:val="列出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19">
    <w:name w:val="批注框文本 Char"/>
    <w:basedOn w:val="11"/>
    <w:link w:val="5"/>
    <w:semiHidden/>
    <w:qFormat/>
    <w:uiPriority w:val="99"/>
    <w:rPr>
      <w:kern w:val="2"/>
      <w:sz w:val="18"/>
      <w:szCs w:val="18"/>
    </w:rPr>
  </w:style>
  <w:style w:type="character" w:customStyle="1" w:styleId="20">
    <w:name w:val="font21"/>
    <w:basedOn w:val="11"/>
    <w:qFormat/>
    <w:uiPriority w:val="0"/>
    <w:rPr>
      <w:rFonts w:hint="eastAsia" w:ascii="宋体" w:hAnsi="宋体" w:eastAsia="宋体" w:cs="宋体"/>
      <w:color w:val="000000"/>
      <w:sz w:val="21"/>
      <w:szCs w:val="21"/>
      <w:u w:val="none"/>
    </w:rPr>
  </w:style>
  <w:style w:type="character" w:customStyle="1" w:styleId="21">
    <w:name w:val="font51"/>
    <w:basedOn w:val="11"/>
    <w:qFormat/>
    <w:uiPriority w:val="0"/>
    <w:rPr>
      <w:rFonts w:hint="eastAsia" w:ascii="宋体" w:hAnsi="宋体" w:eastAsia="宋体" w:cs="宋体"/>
      <w:color w:val="0D0D0D"/>
      <w:sz w:val="22"/>
      <w:szCs w:val="22"/>
      <w:u w:val="none"/>
    </w:rPr>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41"/>
    <w:basedOn w:val="11"/>
    <w:qFormat/>
    <w:uiPriority w:val="0"/>
    <w:rPr>
      <w:rFonts w:hint="eastAsia" w:ascii="宋体" w:hAnsi="宋体" w:eastAsia="宋体" w:cs="宋体"/>
      <w:color w:val="0D0D0D"/>
      <w:sz w:val="22"/>
      <w:szCs w:val="22"/>
      <w:u w:val="none"/>
    </w:rPr>
  </w:style>
  <w:style w:type="character" w:customStyle="1" w:styleId="24">
    <w:name w:val="font31"/>
    <w:basedOn w:val="11"/>
    <w:qFormat/>
    <w:uiPriority w:val="0"/>
    <w:rPr>
      <w:rFonts w:hint="eastAsia" w:ascii="仿宋" w:hAnsi="仿宋" w:eastAsia="仿宋" w:cs="仿宋"/>
      <w:color w:val="000000"/>
      <w:sz w:val="22"/>
      <w:szCs w:val="22"/>
      <w:u w:val="none"/>
    </w:rPr>
  </w:style>
  <w:style w:type="character" w:customStyle="1" w:styleId="25">
    <w:name w:val="font61"/>
    <w:basedOn w:val="11"/>
    <w:qFormat/>
    <w:uiPriority w:val="0"/>
    <w:rPr>
      <w:rFonts w:hint="default" w:ascii="Times New Roman" w:hAnsi="Times New Roman" w:cs="Times New Roman"/>
      <w:color w:val="000000"/>
      <w:sz w:val="22"/>
      <w:szCs w:val="22"/>
      <w:u w:val="none"/>
    </w:rPr>
  </w:style>
  <w:style w:type="character" w:customStyle="1" w:styleId="26">
    <w:name w:val="font71"/>
    <w:basedOn w:val="11"/>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3276</Words>
  <Characters>6428</Characters>
  <Lines>7</Lines>
  <Paragraphs>2</Paragraphs>
  <TotalTime>3</TotalTime>
  <ScaleCrop>false</ScaleCrop>
  <LinksUpToDate>false</LinksUpToDate>
  <CharactersWithSpaces>6885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2021-06-10T01:19:00Z</dcterms:created>
  <dc:creator>Administrator</dc:creator>
  <cp:lastModifiedBy>魏镇阳</cp:lastModifiedBy>
  <cp:lastPrinted>2024-03-05T01:29:00Z</cp:lastPrinted>
  <dcterms:modified xsi:type="dcterms:W3CDTF">2025-03-26T05:28:20Z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5696FAE667B84E36ACA9BACFC12B8334_13</vt:lpwstr>
  </property>
  <property fmtid="{D5CDD505-2E9C-101B-9397-08002B2CF9AE}" pid="4" name="KSOTemplateDocerSaveRecord">
    <vt:lpwstr>eyJoZGlkIjoiYTVmMTU0YmYxODk4ZTZiMGZhZjNiNDUzMWE5MzdjNjMiLCJ1c2VySWQiOiIxNDg4OTc0OTQyIn0=</vt:lpwstr>
  </property>
</Properties>
</file>