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1CD43">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14:paraId="57E8ABA2">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14:paraId="6373CD1C">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14:paraId="5C44E706">
      <w:pPr>
        <w:spacing w:line="520" w:lineRule="exact"/>
        <w:jc w:val="center"/>
        <w:rPr>
          <w:rFonts w:hint="eastAsia" w:ascii="方正小标宋简体" w:eastAsia="方正小标宋简体"/>
          <w:sz w:val="44"/>
          <w:szCs w:val="44"/>
          <w:lang w:val="en-US" w:eastAsia="zh-CN"/>
        </w:rPr>
      </w:pPr>
    </w:p>
    <w:p w14:paraId="473E20E1">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25-01</w:t>
      </w:r>
    </w:p>
    <w:p w14:paraId="454580D9">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w:t>
      </w:r>
      <w:r>
        <w:rPr>
          <w:rFonts w:hint="default" w:ascii="仿宋" w:hAnsi="仿宋" w:eastAsia="仿宋" w:cs="仿宋"/>
          <w:b/>
          <w:bCs/>
          <w:sz w:val="28"/>
          <w:szCs w:val="28"/>
          <w:highlight w:val="none"/>
          <w:lang w:val="en-US" w:eastAsia="zh-CN"/>
        </w:rPr>
        <w:t>智能胎儿监护系统</w:t>
      </w:r>
      <w:r>
        <w:rPr>
          <w:rFonts w:hint="eastAsia" w:ascii="仿宋" w:hAnsi="仿宋" w:eastAsia="仿宋" w:cs="仿宋"/>
          <w:b/>
          <w:bCs/>
          <w:sz w:val="28"/>
          <w:szCs w:val="28"/>
          <w:highlight w:val="none"/>
          <w:lang w:val="en-US" w:eastAsia="zh-CN"/>
        </w:rPr>
        <w:t>等一批医疗设备推荐论证项目</w:t>
      </w:r>
    </w:p>
    <w:p w14:paraId="5E921C44">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14:paraId="7CBFE129">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4"/>
        <w:tblW w:w="8859" w:type="dxa"/>
        <w:tblInd w:w="93" w:type="dxa"/>
        <w:tblLayout w:type="autofit"/>
        <w:tblCellMar>
          <w:top w:w="0" w:type="dxa"/>
          <w:left w:w="108" w:type="dxa"/>
          <w:bottom w:w="0" w:type="dxa"/>
          <w:right w:w="108" w:type="dxa"/>
        </w:tblCellMar>
      </w:tblPr>
      <w:tblGrid>
        <w:gridCol w:w="866"/>
        <w:gridCol w:w="2848"/>
        <w:gridCol w:w="1155"/>
        <w:gridCol w:w="3990"/>
      </w:tblGrid>
      <w:tr w14:paraId="61ED5E46">
        <w:tblPrEx>
          <w:tblCellMar>
            <w:top w:w="0" w:type="dxa"/>
            <w:left w:w="108" w:type="dxa"/>
            <w:bottom w:w="0" w:type="dxa"/>
            <w:right w:w="108" w:type="dxa"/>
          </w:tblCellMar>
        </w:tblPrEx>
        <w:trPr>
          <w:trHeight w:val="81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8262534">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14:paraId="57999B03">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A22B60">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14:paraId="206BA527">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14:paraId="673117CD">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60E715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D9D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智能胎儿监护系统</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7459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4B0AFD2">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用于围产期胎儿心率、胎动和孕妇宫缩压力的连续监护，集中式监护，一拖8～12，支持单胎、双胎、三胎功能，配置</w:t>
            </w:r>
            <w:r>
              <w:rPr>
                <w:rFonts w:hint="eastAsia" w:ascii="仿宋" w:hAnsi="仿宋" w:eastAsia="仿宋" w:cs="仿宋"/>
                <w:i w:val="0"/>
                <w:iCs w:val="0"/>
                <w:color w:val="000000"/>
                <w:kern w:val="2"/>
                <w:sz w:val="24"/>
                <w:szCs w:val="24"/>
                <w:u w:val="none"/>
                <w:lang w:val="en-US" w:eastAsia="zh-CN" w:bidi="ar-SA"/>
              </w:rPr>
              <w:t>8</w:t>
            </w:r>
            <w:r>
              <w:rPr>
                <w:rFonts w:hint="default" w:ascii="仿宋" w:hAnsi="仿宋" w:eastAsia="仿宋" w:cs="仿宋"/>
                <w:i w:val="0"/>
                <w:iCs w:val="0"/>
                <w:color w:val="000000"/>
                <w:kern w:val="2"/>
                <w:sz w:val="24"/>
                <w:szCs w:val="24"/>
                <w:u w:val="none"/>
                <w:lang w:val="en-US" w:eastAsia="zh-CN" w:bidi="ar-SA"/>
              </w:rPr>
              <w:t>～12个能躺的软椅。</w:t>
            </w:r>
          </w:p>
        </w:tc>
      </w:tr>
      <w:tr w14:paraId="2E61656F">
        <w:tblPrEx>
          <w:tblCellMar>
            <w:top w:w="0" w:type="dxa"/>
            <w:left w:w="108" w:type="dxa"/>
            <w:bottom w:w="0" w:type="dxa"/>
            <w:right w:w="108" w:type="dxa"/>
          </w:tblCellMar>
        </w:tblPrEx>
        <w:trPr>
          <w:trHeight w:val="157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C8BC376">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82120">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胃肠电图仪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FAB7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E39C864">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用于对儿童功能性胃肠疾病如胃轻瘫、FD、胃节律紊乱综合症（GDS）、胃动力不足、肠易激综合症（IBS）、胃动过速、胃动过缓等作出准确诊断。胃肠电导联盒≥8导。</w:t>
            </w:r>
          </w:p>
        </w:tc>
      </w:tr>
      <w:tr w14:paraId="3C179854">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21AE307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D1BF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听力测试仪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4A1D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5DFCC1A">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主要用于耳鼻喉科ABR、OAE检查，同时具备ABR诊断功能和AABR筛查功能，可双耳同时测试，可携带至床旁检查或外出体检，配置主机、探头、电极等。</w:t>
            </w:r>
          </w:p>
        </w:tc>
      </w:tr>
      <w:tr w14:paraId="0253B426">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5F3AE39">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5B68">
            <w:pPr>
              <w:pStyle w:val="2"/>
              <w:bidi w:val="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听力计</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37EE481">
            <w:pPr>
              <w:pStyle w:val="2"/>
              <w:bidi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4C77E02">
            <w:pPr>
              <w:pStyle w:val="2"/>
              <w:bidi w:val="0"/>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主要用于纯音测听，配置主机、气导耳机、骨导耳机、应答器等。</w:t>
            </w:r>
          </w:p>
        </w:tc>
      </w:tr>
      <w:tr w14:paraId="589B1F26">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2E3B049C">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35D1B">
            <w:pPr>
              <w:pStyle w:val="2"/>
              <w:bidi w:val="0"/>
              <w:jc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中耳分析仪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F697E69">
            <w:pPr>
              <w:pStyle w:val="2"/>
              <w:bidi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45FCB0B">
            <w:pPr>
              <w:pStyle w:val="2"/>
              <w:bidi w:val="0"/>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主要用于中耳病变诊断，配置主机、探头、耳塞等。</w:t>
            </w:r>
          </w:p>
        </w:tc>
      </w:tr>
      <w:tr w14:paraId="2B4D7679">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41DDA366">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200DD5">
            <w:pPr>
              <w:pStyle w:val="2"/>
              <w:bidi w:val="0"/>
              <w:jc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六分钟步行监测分析系统</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178CCC7">
            <w:pPr>
              <w:pStyle w:val="2"/>
              <w:bidi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C017383">
            <w:pPr>
              <w:pStyle w:val="2"/>
              <w:bidi w:val="0"/>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能</w:t>
            </w:r>
            <w:r>
              <w:rPr>
                <w:rFonts w:hint="default" w:ascii="仿宋" w:hAnsi="仿宋" w:eastAsia="仿宋" w:cs="仿宋"/>
                <w:i w:val="0"/>
                <w:iCs w:val="0"/>
                <w:color w:val="000000"/>
                <w:kern w:val="2"/>
                <w:sz w:val="24"/>
                <w:szCs w:val="24"/>
                <w:u w:val="none"/>
                <w:lang w:val="en-US" w:eastAsia="zh-CN" w:bidi="ar-SA"/>
              </w:rPr>
              <w:t>实现六分钟步行试验</w:t>
            </w:r>
            <w:r>
              <w:rPr>
                <w:rFonts w:hint="eastAsia" w:ascii="仿宋" w:hAnsi="仿宋" w:eastAsia="仿宋" w:cs="仿宋"/>
                <w:i w:val="0"/>
                <w:iCs w:val="0"/>
                <w:color w:val="000000"/>
                <w:kern w:val="2"/>
                <w:sz w:val="24"/>
                <w:szCs w:val="24"/>
                <w:u w:val="none"/>
                <w:lang w:val="en-US" w:eastAsia="zh-CN" w:bidi="ar-SA"/>
              </w:rPr>
              <w:t>对</w:t>
            </w:r>
            <w:r>
              <w:rPr>
                <w:rFonts w:hint="default" w:ascii="仿宋" w:hAnsi="仿宋" w:eastAsia="仿宋" w:cs="仿宋"/>
                <w:i w:val="0"/>
                <w:iCs w:val="0"/>
                <w:color w:val="000000"/>
                <w:kern w:val="2"/>
                <w:sz w:val="24"/>
                <w:szCs w:val="24"/>
                <w:u w:val="none"/>
                <w:lang w:val="en-US" w:eastAsia="zh-CN" w:bidi="ar-SA"/>
              </w:rPr>
              <w:t>心肺功能等级评估</w:t>
            </w:r>
            <w:r>
              <w:rPr>
                <w:rFonts w:hint="eastAsia" w:ascii="仿宋" w:hAnsi="仿宋" w:eastAsia="仿宋" w:cs="仿宋"/>
                <w:i w:val="0"/>
                <w:iCs w:val="0"/>
                <w:color w:val="000000"/>
                <w:kern w:val="2"/>
                <w:sz w:val="24"/>
                <w:szCs w:val="24"/>
                <w:u w:val="none"/>
                <w:lang w:val="en-US" w:eastAsia="zh-CN" w:bidi="ar-SA"/>
              </w:rPr>
              <w:t>。配置动态心肺功能数据分析软件一套，便携式多参数健康检查仪一套，肺功能检测仪一台，图文处理终端等。</w:t>
            </w:r>
          </w:p>
        </w:tc>
      </w:tr>
      <w:tr w14:paraId="1E109D9A">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59F3039D">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285DE">
            <w:pPr>
              <w:pStyle w:val="2"/>
              <w:bidi w:val="0"/>
              <w:jc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颅内压无创检测分析仪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E47727">
            <w:pPr>
              <w:pStyle w:val="2"/>
              <w:bidi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8A8B922">
            <w:pPr>
              <w:pStyle w:val="2"/>
              <w:bidi w:val="0"/>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可对颅脑外伤、脑水肿、脑出血、脑膜炎等神经系统疾病引起的颅内压增高患者进行无创检测颅内压值，动态监测颅内压变化情况。</w:t>
            </w:r>
          </w:p>
        </w:tc>
      </w:tr>
      <w:tr w14:paraId="21182E27">
        <w:tblPrEx>
          <w:tblCellMar>
            <w:top w:w="0" w:type="dxa"/>
            <w:left w:w="108" w:type="dxa"/>
            <w:bottom w:w="0" w:type="dxa"/>
            <w:right w:w="108" w:type="dxa"/>
          </w:tblCellMar>
        </w:tblPrEx>
        <w:trPr>
          <w:trHeight w:val="70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08C42EE2">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75705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一氧化氮治疗仪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599905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699A6EDA">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用于肺动脉高压及顽固性低氧血症的治疗，采用电化学发生</w:t>
            </w:r>
            <w:r>
              <w:rPr>
                <w:rFonts w:hint="eastAsia" w:ascii="仿宋" w:hAnsi="仿宋" w:eastAsia="仿宋" w:cs="仿宋"/>
                <w:i w:val="0"/>
                <w:iCs w:val="0"/>
                <w:color w:val="000000"/>
                <w:kern w:val="2"/>
                <w:sz w:val="24"/>
                <w:szCs w:val="24"/>
                <w:u w:val="none"/>
                <w:lang w:val="en-US" w:eastAsia="zh-CN" w:bidi="ar-SA"/>
              </w:rPr>
              <w:t>装置产生</w:t>
            </w:r>
            <w:r>
              <w:rPr>
                <w:rFonts w:hint="eastAsia"/>
              </w:rPr>
              <w:t>一氧化氮</w:t>
            </w:r>
            <w:r>
              <w:rPr>
                <w:rFonts w:hint="eastAsia" w:ascii="仿宋" w:hAnsi="仿宋" w:eastAsia="仿宋" w:cs="仿宋"/>
                <w:i w:val="0"/>
                <w:iCs w:val="0"/>
                <w:color w:val="000000"/>
                <w:kern w:val="2"/>
                <w:sz w:val="24"/>
                <w:szCs w:val="24"/>
                <w:u w:val="none"/>
                <w:lang w:val="en-US" w:eastAsia="zh-CN" w:bidi="ar-SA"/>
              </w:rPr>
              <w:t>。</w:t>
            </w:r>
          </w:p>
        </w:tc>
      </w:tr>
    </w:tbl>
    <w:p w14:paraId="4D0C1D33">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14:paraId="11D1D5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14:paraId="436025A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14:paraId="3D0C7A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14:paraId="3A345F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14:paraId="70C167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14:paraId="4050066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14:paraId="553E017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14:paraId="514D52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14:paraId="24659A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14:paraId="7FEEDB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14:paraId="43FAB9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14:paraId="5F38AC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14:paraId="74E29A7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14:paraId="2C8506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14:paraId="13C3DA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14:paraId="73B728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14:paraId="293D57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14:paraId="22B8183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14:paraId="24ED92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14:paraId="12B4B7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14:paraId="02748D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14:paraId="641AC11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14:paraId="6ADC72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14:paraId="7D85A3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14:paraId="67302E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14:paraId="7F20C5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14:paraId="26C03DD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14:paraId="721F503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6、如推荐产品为进口的则需提供国产产品与进口产品比较表（见附件2）</w:t>
      </w:r>
    </w:p>
    <w:p w14:paraId="1DAD23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14:paraId="1986A2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14:paraId="3493725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14:paraId="77AEDC9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w:t>
      </w:r>
      <w:r>
        <w:rPr>
          <w:rFonts w:hint="eastAsia" w:ascii="仿宋" w:hAnsi="仿宋" w:eastAsia="仿宋" w:cs="仿宋"/>
          <w:color w:val="0000FF"/>
          <w:sz w:val="28"/>
          <w:szCs w:val="28"/>
          <w:highlight w:val="yellow"/>
          <w:lang w:val="en-US" w:eastAsia="zh-CN"/>
        </w:rPr>
        <w:t>单独提供</w:t>
      </w:r>
      <w:r>
        <w:rPr>
          <w:rFonts w:hint="eastAsia" w:ascii="仿宋" w:hAnsi="仿宋" w:eastAsia="仿宋" w:cs="仿宋"/>
          <w:sz w:val="28"/>
          <w:szCs w:val="28"/>
          <w:lang w:val="en-US" w:eastAsia="zh-CN"/>
        </w:rPr>
        <w:t>以下建档资料：</w:t>
      </w:r>
    </w:p>
    <w:p w14:paraId="34F661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14:paraId="3DD027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14:paraId="65CE2EA7">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14:paraId="3BD921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14:paraId="1F7996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14:paraId="5A4E9F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14:paraId="0C37E1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14:paraId="247A7C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14:paraId="4253F02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14:paraId="38D429E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14:paraId="37F834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14:paraId="761F56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2、报名、递交材料截止时间及地点： </w:t>
      </w:r>
      <w:r>
        <w:rPr>
          <w:rFonts w:hint="eastAsia" w:ascii="仿宋" w:hAnsi="仿宋" w:eastAsia="仿宋" w:cs="仿宋"/>
          <w:color w:val="auto"/>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日17：30（北京时间、工作时间）前通过</w:t>
      </w:r>
      <w:bookmarkStart w:id="0" w:name="_GoBack"/>
      <w:bookmarkEnd w:id="0"/>
      <w:r>
        <w:rPr>
          <w:rFonts w:hint="eastAsia" w:ascii="仿宋" w:hAnsi="仿宋" w:eastAsia="仿宋" w:cs="仿宋"/>
          <w:sz w:val="28"/>
          <w:szCs w:val="28"/>
          <w:highlight w:val="none"/>
        </w:rPr>
        <w:t>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w:t>
      </w:r>
      <w:r>
        <w:rPr>
          <w:rFonts w:hint="eastAsia" w:ascii="仿宋" w:hAnsi="仿宋" w:eastAsia="仿宋" w:cs="仿宋"/>
          <w:sz w:val="28"/>
          <w:szCs w:val="28"/>
          <w:highlight w:val="none"/>
          <w:lang w:val="en-US" w:eastAsia="zh-CN"/>
        </w:rPr>
        <w:t>何</w:t>
      </w:r>
      <w:r>
        <w:rPr>
          <w:rFonts w:hint="eastAsia" w:ascii="仿宋" w:hAnsi="仿宋" w:eastAsia="仿宋" w:cs="仿宋"/>
          <w:sz w:val="28"/>
          <w:szCs w:val="28"/>
          <w:highlight w:val="none"/>
        </w:rPr>
        <w:t>老师，联系电话：0839-3306193，逾期递交的不予受理。</w:t>
      </w:r>
    </w:p>
    <w:p w14:paraId="17D17AC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14:paraId="0D7BF19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14:paraId="4A412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医学装备管理科  何</w:t>
      </w:r>
      <w:r>
        <w:rPr>
          <w:rFonts w:hint="eastAsia" w:ascii="仿宋" w:hAnsi="仿宋" w:eastAsia="仿宋" w:cs="仿宋"/>
          <w:sz w:val="28"/>
          <w:szCs w:val="28"/>
        </w:rPr>
        <w:t>老师   联系电话:0839-3306193</w:t>
      </w:r>
    </w:p>
    <w:p w14:paraId="2D3B46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院纪委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张先生    联系电话:0839-3314132</w:t>
      </w:r>
    </w:p>
    <w:p w14:paraId="0B30D283">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14:paraId="5FE91ABA">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14:paraId="1581B0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color w:val="auto"/>
          <w:sz w:val="28"/>
          <w:szCs w:val="28"/>
        </w:rPr>
        <w:t xml:space="preserve"> 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w:t>
      </w:r>
    </w:p>
    <w:p w14:paraId="1A8DC7F8"/>
    <w:p w14:paraId="571845EB">
      <w:pPr>
        <w:bidi w:val="0"/>
        <w:rPr>
          <w:rFonts w:hint="eastAsia"/>
        </w:rPr>
      </w:pPr>
    </w:p>
    <w:p w14:paraId="15FDD344">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14:paraId="45476DA3">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14:paraId="6B59794A">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14:paraId="33E2BB9A">
      <w:pPr>
        <w:widowControl/>
        <w:spacing w:line="560" w:lineRule="exact"/>
        <w:jc w:val="left"/>
        <w:rPr>
          <w:rFonts w:hint="eastAsia" w:ascii="仿宋_GB2312" w:hAnsi="宋体" w:eastAsia="仿宋_GB2312" w:cs="宋体"/>
          <w:kern w:val="0"/>
          <w:sz w:val="32"/>
          <w:szCs w:val="32"/>
        </w:rPr>
      </w:pPr>
    </w:p>
    <w:tbl>
      <w:tblPr>
        <w:tblStyle w:val="4"/>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14:paraId="32E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6B624BC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E10F292">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6A8B95D">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17D2B9A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BB2B07">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10F768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B1C7454">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D1BEF86">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757B67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E3C5B33">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291D65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14:paraId="6482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14:paraId="3C77AB44">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A2BBCA4">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14:paraId="0FEAF1D9">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14:paraId="2CAFF4D6">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5AD9EF7F">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14:paraId="4DE0F64E">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0DA990E7">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14:paraId="11C10F7B">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143E95ED">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2BE080A4">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5C255262">
            <w:pPr>
              <w:widowControl/>
              <w:jc w:val="left"/>
              <w:rPr>
                <w:rFonts w:hint="eastAsia" w:ascii="宋体" w:hAnsi="宋体" w:eastAsia="仿宋_GB2312" w:cs="宋体"/>
                <w:kern w:val="0"/>
                <w:sz w:val="24"/>
                <w:szCs w:val="24"/>
              </w:rPr>
            </w:pPr>
          </w:p>
        </w:tc>
      </w:tr>
    </w:tbl>
    <w:p w14:paraId="391CA8B5">
      <w:pPr>
        <w:widowControl/>
        <w:spacing w:line="560" w:lineRule="exact"/>
        <w:jc w:val="both"/>
        <w:rPr>
          <w:rFonts w:hint="eastAsia" w:ascii="仿宋_GB2312" w:hAnsi="宋体" w:eastAsia="仿宋_GB2312" w:cs="宋体"/>
          <w:kern w:val="0"/>
          <w:sz w:val="32"/>
          <w:szCs w:val="32"/>
          <w:lang w:val="en-US" w:eastAsia="zh-CN"/>
        </w:rPr>
      </w:pPr>
    </w:p>
    <w:p w14:paraId="7723E974">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14:paraId="278D3953">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14:paraId="24250913">
      <w:pPr>
        <w:widowControl/>
        <w:spacing w:line="560" w:lineRule="exact"/>
        <w:jc w:val="center"/>
        <w:rPr>
          <w:rFonts w:hint="eastAsia" w:ascii="仿宋_GB2312" w:hAnsi="宋体" w:eastAsia="仿宋_GB2312" w:cs="宋体"/>
          <w:kern w:val="0"/>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14:paraId="47A3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5" w:type="dxa"/>
            <w:vMerge w:val="restart"/>
            <w:noWrap w:val="0"/>
            <w:vAlign w:val="center"/>
          </w:tcPr>
          <w:p w14:paraId="17C004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14:paraId="71BD735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14:paraId="5037F2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14:paraId="01A7C6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14:paraId="020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14:paraId="6C36BB8B">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14:paraId="1F354631">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14:paraId="7EB717F8">
            <w:pPr>
              <w:jc w:val="center"/>
              <w:rPr>
                <w:rFonts w:hint="eastAsia" w:ascii="仿宋" w:hAnsi="仿宋" w:eastAsia="仿宋" w:cs="仿宋"/>
                <w:sz w:val="24"/>
                <w:szCs w:val="24"/>
                <w:vertAlign w:val="baseline"/>
                <w:lang w:val="en-US" w:eastAsia="zh-CN"/>
              </w:rPr>
            </w:pPr>
          </w:p>
        </w:tc>
        <w:tc>
          <w:tcPr>
            <w:tcW w:w="2940" w:type="dxa"/>
            <w:noWrap w:val="0"/>
            <w:vAlign w:val="center"/>
          </w:tcPr>
          <w:p w14:paraId="0616429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14:paraId="042A26E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14:paraId="17FB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14:paraId="1F3848FA">
            <w:pPr>
              <w:jc w:val="center"/>
              <w:rPr>
                <w:rFonts w:hint="eastAsia" w:ascii="仿宋" w:hAnsi="仿宋" w:eastAsia="仿宋" w:cs="仿宋"/>
                <w:sz w:val="24"/>
                <w:szCs w:val="24"/>
                <w:vertAlign w:val="baseline"/>
                <w:lang w:val="en-US" w:eastAsia="zh-CN"/>
              </w:rPr>
            </w:pPr>
          </w:p>
        </w:tc>
        <w:tc>
          <w:tcPr>
            <w:tcW w:w="1980" w:type="dxa"/>
            <w:noWrap w:val="0"/>
            <w:vAlign w:val="center"/>
          </w:tcPr>
          <w:p w14:paraId="72C2BE05">
            <w:pPr>
              <w:jc w:val="center"/>
              <w:rPr>
                <w:rFonts w:hint="eastAsia" w:ascii="仿宋" w:hAnsi="仿宋" w:eastAsia="仿宋" w:cs="仿宋"/>
                <w:sz w:val="24"/>
                <w:szCs w:val="24"/>
                <w:vertAlign w:val="baseline"/>
                <w:lang w:val="en-US" w:eastAsia="zh-CN"/>
              </w:rPr>
            </w:pPr>
          </w:p>
        </w:tc>
        <w:tc>
          <w:tcPr>
            <w:tcW w:w="3285" w:type="dxa"/>
            <w:noWrap w:val="0"/>
            <w:vAlign w:val="center"/>
          </w:tcPr>
          <w:p w14:paraId="02BCD96C">
            <w:pPr>
              <w:jc w:val="center"/>
              <w:rPr>
                <w:rFonts w:hint="eastAsia" w:ascii="仿宋" w:hAnsi="仿宋" w:eastAsia="仿宋" w:cs="仿宋"/>
                <w:sz w:val="24"/>
                <w:szCs w:val="24"/>
                <w:vertAlign w:val="baseline"/>
                <w:lang w:val="en-US" w:eastAsia="zh-CN"/>
              </w:rPr>
            </w:pPr>
          </w:p>
        </w:tc>
        <w:tc>
          <w:tcPr>
            <w:tcW w:w="2940" w:type="dxa"/>
            <w:noWrap w:val="0"/>
            <w:vAlign w:val="center"/>
          </w:tcPr>
          <w:p w14:paraId="7DDA2ECE">
            <w:pPr>
              <w:jc w:val="center"/>
              <w:rPr>
                <w:rFonts w:hint="eastAsia" w:ascii="仿宋" w:hAnsi="仿宋" w:eastAsia="仿宋" w:cs="仿宋"/>
                <w:sz w:val="24"/>
                <w:szCs w:val="24"/>
                <w:vertAlign w:val="baseline"/>
                <w:lang w:val="en-US" w:eastAsia="zh-CN"/>
              </w:rPr>
            </w:pPr>
          </w:p>
        </w:tc>
        <w:tc>
          <w:tcPr>
            <w:tcW w:w="2940" w:type="dxa"/>
            <w:noWrap w:val="0"/>
            <w:vAlign w:val="center"/>
          </w:tcPr>
          <w:p w14:paraId="6BE2698B">
            <w:pPr>
              <w:jc w:val="center"/>
              <w:rPr>
                <w:rFonts w:hint="eastAsia" w:ascii="仿宋" w:hAnsi="仿宋" w:eastAsia="仿宋" w:cs="仿宋"/>
                <w:sz w:val="24"/>
                <w:szCs w:val="24"/>
                <w:vertAlign w:val="baseline"/>
                <w:lang w:val="en-US" w:eastAsia="zh-CN"/>
              </w:rPr>
            </w:pPr>
          </w:p>
        </w:tc>
      </w:tr>
    </w:tbl>
    <w:p w14:paraId="0B510201"/>
    <w:p w14:paraId="2FC38F2D">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14:paraId="2D3334E3">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14:paraId="7A96AF06">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14:paraId="2A70132E">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14:paraId="00A6B88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14:paraId="03784119">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14:paraId="1211768A">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14:paraId="44F4131D">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14:paraId="1D7B4345">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14:paraId="5B4BDAE7">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14:paraId="5687CA9E">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14:paraId="51E46AA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14:paraId="43F4F958">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14:paraId="0DABFF36">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14:paraId="0FA5B453">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14:paraId="7B92B310">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14:paraId="786730E5">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14:paraId="219504AC">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14:paraId="2623F9C9">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14:paraId="5A395D6D">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14:paraId="1759989B">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14:paraId="1B3976D7">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15F69E7E">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14:paraId="70AF134C">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20AA4764">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00A2EBD2-08F5-4BDC-B1F1-58E3E82E59EC}"/>
  </w:font>
  <w:font w:name="仿宋">
    <w:panose1 w:val="02010609060101010101"/>
    <w:charset w:val="86"/>
    <w:family w:val="modern"/>
    <w:pitch w:val="default"/>
    <w:sig w:usb0="800002BF" w:usb1="38CF7CFA" w:usb2="00000016" w:usb3="00000000" w:csb0="00040001" w:csb1="00000000"/>
    <w:embedRegular r:id="rId2" w:fontKey="{107D0681-F24F-4FEA-BFE6-04F25043D2D6}"/>
  </w:font>
  <w:font w:name="华文中宋">
    <w:panose1 w:val="02010600040101010101"/>
    <w:charset w:val="86"/>
    <w:family w:val="auto"/>
    <w:pitch w:val="default"/>
    <w:sig w:usb0="00000287" w:usb1="080F0000" w:usb2="00000000" w:usb3="00000000" w:csb0="0004009F" w:csb1="DFD70000"/>
    <w:embedRegular r:id="rId3" w:fontKey="{6CB51723-514C-4685-B811-A40F33E103A4}"/>
  </w:font>
  <w:font w:name="仿宋_GB2312">
    <w:panose1 w:val="02010609030101010101"/>
    <w:charset w:val="86"/>
    <w:family w:val="modern"/>
    <w:pitch w:val="default"/>
    <w:sig w:usb0="00000001" w:usb1="080E0000" w:usb2="00000000" w:usb3="00000000" w:csb0="00040000" w:csb1="00000000"/>
    <w:embedRegular r:id="rId4" w:fontKey="{2BCBBD05-EFD4-46E3-AC23-10AC662493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3CA1">
    <w:pPr>
      <w:pStyle w:val="2"/>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776C58">
                          <w:pPr>
                            <w:pStyle w:val="2"/>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7776C58">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4D5">
    <w:pPr>
      <w:pStyle w:val="2"/>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D0C458">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FD0C458">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E266">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1D55266"/>
    <w:rsid w:val="02CA3287"/>
    <w:rsid w:val="04D33F6A"/>
    <w:rsid w:val="04F94F5F"/>
    <w:rsid w:val="060F0BE8"/>
    <w:rsid w:val="06D730AF"/>
    <w:rsid w:val="074A0E9C"/>
    <w:rsid w:val="07B66B50"/>
    <w:rsid w:val="07EB785D"/>
    <w:rsid w:val="081163FE"/>
    <w:rsid w:val="085B7975"/>
    <w:rsid w:val="08655E26"/>
    <w:rsid w:val="08A6389E"/>
    <w:rsid w:val="08BA31E0"/>
    <w:rsid w:val="08DA3740"/>
    <w:rsid w:val="09F84425"/>
    <w:rsid w:val="0A9E2190"/>
    <w:rsid w:val="0B140F0A"/>
    <w:rsid w:val="0B6915C1"/>
    <w:rsid w:val="0C7915DA"/>
    <w:rsid w:val="0D9F44AC"/>
    <w:rsid w:val="0DA74955"/>
    <w:rsid w:val="0DAD51F0"/>
    <w:rsid w:val="0DBA02A7"/>
    <w:rsid w:val="0EFD592E"/>
    <w:rsid w:val="0F2D1EF6"/>
    <w:rsid w:val="111D0692"/>
    <w:rsid w:val="11E572B8"/>
    <w:rsid w:val="12A22C62"/>
    <w:rsid w:val="12C43900"/>
    <w:rsid w:val="133C5B22"/>
    <w:rsid w:val="135B2208"/>
    <w:rsid w:val="13765E5F"/>
    <w:rsid w:val="143D3DCE"/>
    <w:rsid w:val="14793DAA"/>
    <w:rsid w:val="14B0277C"/>
    <w:rsid w:val="14B46B2D"/>
    <w:rsid w:val="14B60EBB"/>
    <w:rsid w:val="14E747EC"/>
    <w:rsid w:val="15001598"/>
    <w:rsid w:val="152F0E0E"/>
    <w:rsid w:val="15EC4007"/>
    <w:rsid w:val="1608074C"/>
    <w:rsid w:val="16455A25"/>
    <w:rsid w:val="16B71B14"/>
    <w:rsid w:val="17A32B4D"/>
    <w:rsid w:val="180674E6"/>
    <w:rsid w:val="181D2B9D"/>
    <w:rsid w:val="185F31B6"/>
    <w:rsid w:val="188A386F"/>
    <w:rsid w:val="18EB67F8"/>
    <w:rsid w:val="19E50F02"/>
    <w:rsid w:val="1A3008AB"/>
    <w:rsid w:val="1A3D12D5"/>
    <w:rsid w:val="1A9C688E"/>
    <w:rsid w:val="1CAD041D"/>
    <w:rsid w:val="1CD35F20"/>
    <w:rsid w:val="1D523BB5"/>
    <w:rsid w:val="1D57499F"/>
    <w:rsid w:val="1D725739"/>
    <w:rsid w:val="1EF5217E"/>
    <w:rsid w:val="1F6F08AF"/>
    <w:rsid w:val="1FEF4ACA"/>
    <w:rsid w:val="21F07003"/>
    <w:rsid w:val="22165068"/>
    <w:rsid w:val="224B09E6"/>
    <w:rsid w:val="229F48E7"/>
    <w:rsid w:val="22E755AF"/>
    <w:rsid w:val="233C5C13"/>
    <w:rsid w:val="25383CCD"/>
    <w:rsid w:val="25D406D4"/>
    <w:rsid w:val="26752071"/>
    <w:rsid w:val="278F1361"/>
    <w:rsid w:val="28004118"/>
    <w:rsid w:val="28B52BAD"/>
    <w:rsid w:val="28DF5BC7"/>
    <w:rsid w:val="2A0752B7"/>
    <w:rsid w:val="2B243039"/>
    <w:rsid w:val="2B27722E"/>
    <w:rsid w:val="2B557836"/>
    <w:rsid w:val="2BE9196E"/>
    <w:rsid w:val="2C445032"/>
    <w:rsid w:val="2CEA7B62"/>
    <w:rsid w:val="2E7E73F7"/>
    <w:rsid w:val="2EFF44C6"/>
    <w:rsid w:val="2F3934E1"/>
    <w:rsid w:val="2FA31782"/>
    <w:rsid w:val="30F30F5E"/>
    <w:rsid w:val="31F42B5E"/>
    <w:rsid w:val="320962E0"/>
    <w:rsid w:val="32627887"/>
    <w:rsid w:val="33213084"/>
    <w:rsid w:val="336D6017"/>
    <w:rsid w:val="33DD6F49"/>
    <w:rsid w:val="33EE059F"/>
    <w:rsid w:val="34297002"/>
    <w:rsid w:val="34E44239"/>
    <w:rsid w:val="35066A3B"/>
    <w:rsid w:val="359174A2"/>
    <w:rsid w:val="35AF4590"/>
    <w:rsid w:val="36A44790"/>
    <w:rsid w:val="37660C5B"/>
    <w:rsid w:val="3962028B"/>
    <w:rsid w:val="39664A96"/>
    <w:rsid w:val="39902D77"/>
    <w:rsid w:val="39A0584A"/>
    <w:rsid w:val="39D153BD"/>
    <w:rsid w:val="3A7174FD"/>
    <w:rsid w:val="3A8A57A3"/>
    <w:rsid w:val="3AE05F03"/>
    <w:rsid w:val="3C9A5CBB"/>
    <w:rsid w:val="3E1A3399"/>
    <w:rsid w:val="3E406311"/>
    <w:rsid w:val="3F0F17D5"/>
    <w:rsid w:val="3F8D26D9"/>
    <w:rsid w:val="402714C5"/>
    <w:rsid w:val="40BC4452"/>
    <w:rsid w:val="41BE0DA2"/>
    <w:rsid w:val="447D65EE"/>
    <w:rsid w:val="44937BC0"/>
    <w:rsid w:val="462448D6"/>
    <w:rsid w:val="465061B4"/>
    <w:rsid w:val="46853C85"/>
    <w:rsid w:val="478B2B42"/>
    <w:rsid w:val="482A25E9"/>
    <w:rsid w:val="48EA4704"/>
    <w:rsid w:val="48F51A16"/>
    <w:rsid w:val="48F76753"/>
    <w:rsid w:val="491D5CAA"/>
    <w:rsid w:val="492A3696"/>
    <w:rsid w:val="49754232"/>
    <w:rsid w:val="4A005EA7"/>
    <w:rsid w:val="4AAB5291"/>
    <w:rsid w:val="4B055D02"/>
    <w:rsid w:val="4B0C5FD6"/>
    <w:rsid w:val="4B582D83"/>
    <w:rsid w:val="4B944949"/>
    <w:rsid w:val="4C3273BB"/>
    <w:rsid w:val="4C627BE2"/>
    <w:rsid w:val="4E0104AE"/>
    <w:rsid w:val="4E19441B"/>
    <w:rsid w:val="4E45455A"/>
    <w:rsid w:val="4E9A5CD7"/>
    <w:rsid w:val="50BA1999"/>
    <w:rsid w:val="513F17A9"/>
    <w:rsid w:val="515B14C9"/>
    <w:rsid w:val="51A83F53"/>
    <w:rsid w:val="552D0D19"/>
    <w:rsid w:val="553A577C"/>
    <w:rsid w:val="55B72DF3"/>
    <w:rsid w:val="55ED27B1"/>
    <w:rsid w:val="576943E9"/>
    <w:rsid w:val="579A1A1C"/>
    <w:rsid w:val="592858A0"/>
    <w:rsid w:val="598226C8"/>
    <w:rsid w:val="5B0F6191"/>
    <w:rsid w:val="5B181A34"/>
    <w:rsid w:val="5BDA021D"/>
    <w:rsid w:val="5C8E3077"/>
    <w:rsid w:val="5CF60894"/>
    <w:rsid w:val="5F1250F0"/>
    <w:rsid w:val="5F3A4377"/>
    <w:rsid w:val="601E1925"/>
    <w:rsid w:val="60D53FF5"/>
    <w:rsid w:val="610D77AC"/>
    <w:rsid w:val="61386654"/>
    <w:rsid w:val="61CB22EF"/>
    <w:rsid w:val="62D60F4C"/>
    <w:rsid w:val="65566374"/>
    <w:rsid w:val="670446EF"/>
    <w:rsid w:val="67C05701"/>
    <w:rsid w:val="68A1450D"/>
    <w:rsid w:val="68CF0603"/>
    <w:rsid w:val="6A6047EB"/>
    <w:rsid w:val="6CB834C4"/>
    <w:rsid w:val="6F0D3F47"/>
    <w:rsid w:val="6F103BA3"/>
    <w:rsid w:val="6F2B2817"/>
    <w:rsid w:val="6FE92077"/>
    <w:rsid w:val="712B4FFA"/>
    <w:rsid w:val="71950224"/>
    <w:rsid w:val="71B821AF"/>
    <w:rsid w:val="71F6680B"/>
    <w:rsid w:val="723B4048"/>
    <w:rsid w:val="74885E20"/>
    <w:rsid w:val="74AF6ED8"/>
    <w:rsid w:val="74B96A66"/>
    <w:rsid w:val="7516608C"/>
    <w:rsid w:val="754C32EF"/>
    <w:rsid w:val="75DF3641"/>
    <w:rsid w:val="784F72AB"/>
    <w:rsid w:val="78C536AA"/>
    <w:rsid w:val="78DB6E64"/>
    <w:rsid w:val="79811468"/>
    <w:rsid w:val="7A1E6C0F"/>
    <w:rsid w:val="7AE623EC"/>
    <w:rsid w:val="7C4339B0"/>
    <w:rsid w:val="7C4453CC"/>
    <w:rsid w:val="7C490589"/>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 5（有编号）（绿盟科技）"/>
    <w:basedOn w:val="1"/>
    <w:next w:val="8"/>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2914</Words>
  <Characters>3008</Characters>
  <Lines>0</Lines>
  <Paragraphs>0</Paragraphs>
  <TotalTime>0</TotalTime>
  <ScaleCrop>false</ScaleCrop>
  <LinksUpToDate>false</LinksUpToDate>
  <CharactersWithSpaces>3086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Administrator</cp:lastModifiedBy>
  <cp:lastPrinted>2024-06-11T01:20:00Z</cp:lastPrinted>
  <dcterms:modified xsi:type="dcterms:W3CDTF">2025-02-12T02:19:31Z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3BCB52483F4F41E887361C60B921D5C3_11</vt:lpwstr>
  </property>
  <property fmtid="{D5CDD505-2E9C-101B-9397-08002B2CF9AE}" pid="4" name="KSOTemplateDocerSaveRecord">
    <vt:lpwstr>eyJoZGlkIjoiMmYzMGE5ZjAwMWI3YTQ5OWRhZDVkNTYwMThjMTU0MjcifQ==</vt:lpwstr>
  </property>
</Properties>
</file>