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bookmarkStart w:id="0" w:name="_GoBack"/>
      <w:bookmarkEnd w:id="0"/>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pPr>
        <w:spacing w:line="520" w:lineRule="exact"/>
        <w:jc w:val="center"/>
        <w:rPr>
          <w:rFonts w:hint="eastAsia" w:ascii="方正小标宋简体" w:eastAsia="方正小标宋简体"/>
          <w:sz w:val="44"/>
          <w:szCs w:val="44"/>
          <w:lang w:val="en-US" w:eastAsia="zh-CN"/>
        </w:rPr>
      </w:pP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24-01</w:t>
      </w: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项目名称：广元市第一人民医院新生儿高频呼吸机等一批医疗设备推荐论证项目</w:t>
      </w:r>
    </w:p>
    <w:p>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采购项目内容及基本要求</w:t>
      </w:r>
    </w:p>
    <w:p>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9402" w:type="dxa"/>
        <w:tblInd w:w="93" w:type="dxa"/>
        <w:tblLayout w:type="autofit"/>
        <w:tblCellMar>
          <w:top w:w="0" w:type="dxa"/>
          <w:left w:w="108" w:type="dxa"/>
          <w:bottom w:w="0" w:type="dxa"/>
          <w:right w:w="108" w:type="dxa"/>
        </w:tblCellMar>
      </w:tblPr>
      <w:tblGrid>
        <w:gridCol w:w="866"/>
        <w:gridCol w:w="2848"/>
        <w:gridCol w:w="1155"/>
        <w:gridCol w:w="4533"/>
      </w:tblGrid>
      <w:tr>
        <w:tblPrEx>
          <w:tblCellMar>
            <w:top w:w="0" w:type="dxa"/>
            <w:left w:w="108" w:type="dxa"/>
            <w:bottom w:w="0" w:type="dxa"/>
            <w:right w:w="108" w:type="dxa"/>
          </w:tblCellMar>
        </w:tblPrEx>
        <w:trPr>
          <w:trHeight w:val="54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tc>
        <w:tc>
          <w:tcPr>
            <w:tcW w:w="453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新生儿高频呼吸机</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具有新生儿常频和高频功能，具有CPAP、CMV、PTV、PSV、SIMV、HFO、HFO+CMV等通气模式，振荡频率3Hz</w:t>
            </w:r>
            <w:r>
              <w:rPr>
                <w:rFonts w:hint="eastAsia" w:ascii="微软雅黑" w:hAnsi="微软雅黑" w:eastAsia="微软雅黑" w:cs="微软雅黑"/>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20Hz，</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高端麻醉机</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2"/>
                <w:sz w:val="24"/>
                <w:szCs w:val="24"/>
                <w:u w:val="none"/>
                <w:lang w:val="en-US" w:eastAsia="zh-CN" w:bidi="ar-SA"/>
              </w:rPr>
              <w:t>2台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w:t>
            </w:r>
            <w:r>
              <w:rPr>
                <w:rFonts w:hint="default" w:ascii="仿宋" w:hAnsi="仿宋" w:eastAsia="仿宋" w:cs="仿宋"/>
                <w:kern w:val="2"/>
                <w:sz w:val="24"/>
                <w:szCs w:val="24"/>
                <w:highlight w:val="none"/>
                <w:lang w:val="en-US" w:eastAsia="zh-CN" w:bidi="ar-SA"/>
              </w:rPr>
              <w:t>有VCV</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PCV</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SIMV</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PCV-VG通气模式，有七氟烷吸入麻醉装置，可以满足</w:t>
            </w:r>
            <w:r>
              <w:rPr>
                <w:rFonts w:hint="eastAsia" w:ascii="仿宋" w:hAnsi="仿宋" w:eastAsia="仿宋" w:cs="仿宋"/>
                <w:kern w:val="2"/>
                <w:sz w:val="24"/>
                <w:szCs w:val="24"/>
                <w:highlight w:val="none"/>
                <w:lang w:val="en-US" w:eastAsia="zh-CN" w:bidi="ar-SA"/>
              </w:rPr>
              <w:t>成人及</w:t>
            </w:r>
            <w:r>
              <w:rPr>
                <w:rFonts w:hint="default" w:ascii="仿宋" w:hAnsi="仿宋" w:eastAsia="仿宋" w:cs="仿宋"/>
                <w:kern w:val="2"/>
                <w:sz w:val="24"/>
                <w:szCs w:val="24"/>
                <w:highlight w:val="none"/>
                <w:lang w:val="en-US" w:eastAsia="zh-CN" w:bidi="ar-SA"/>
              </w:rPr>
              <w:t>新生儿麻醉需要</w:t>
            </w:r>
            <w:r>
              <w:rPr>
                <w:rFonts w:hint="eastAsia" w:ascii="仿宋" w:hAnsi="仿宋" w:eastAsia="仿宋" w:cs="仿宋"/>
                <w:kern w:val="2"/>
                <w:sz w:val="24"/>
                <w:szCs w:val="24"/>
                <w:highlight w:val="none"/>
                <w:lang w:val="en-US" w:eastAsia="zh-CN" w:bidi="ar-SA"/>
              </w:rPr>
              <w:t>。</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高端麻醉系统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具有VCV\PCV\SIMV等通气模式，有七氟烷吸入麻醉装置，可以满足≥5Kg体重患者麻醉需求。同时可以满足高频喷射呼吸功能及高流量吸氧。</w:t>
            </w:r>
          </w:p>
        </w:tc>
      </w:tr>
      <w:tr>
        <w:tblPrEx>
          <w:tblCellMar>
            <w:top w:w="0" w:type="dxa"/>
            <w:left w:w="108" w:type="dxa"/>
            <w:bottom w:w="0" w:type="dxa"/>
            <w:right w:w="108" w:type="dxa"/>
          </w:tblCellMar>
        </w:tblPrEx>
        <w:trPr>
          <w:trHeight w:val="154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全自动HE染封一体机</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可实现从烤片、染色、封片整个过程无人工操作；染色质量控制系统和即用型耗材使每一张玻片染色质量保持一致；染色封片过程数据质控，便于追溯优化</w:t>
            </w:r>
            <w:r>
              <w:rPr>
                <w:rFonts w:hint="eastAsia" w:ascii="仿宋" w:hAnsi="仿宋" w:eastAsia="仿宋" w:cs="仿宋"/>
                <w:i w:val="0"/>
                <w:iCs w:val="0"/>
                <w:color w:val="000000"/>
                <w:kern w:val="0"/>
                <w:sz w:val="24"/>
                <w:szCs w:val="24"/>
                <w:highlight w:val="none"/>
                <w:u w:val="none"/>
                <w:lang w:val="en-US" w:eastAsia="zh-CN" w:bidi="ar"/>
              </w:rPr>
              <w:t>。</w:t>
            </w:r>
          </w:p>
        </w:tc>
      </w:tr>
      <w:tr>
        <w:tblPrEx>
          <w:tblCellMar>
            <w:top w:w="0" w:type="dxa"/>
            <w:left w:w="108" w:type="dxa"/>
            <w:bottom w:w="0" w:type="dxa"/>
            <w:right w:w="108" w:type="dxa"/>
          </w:tblCellMar>
        </w:tblPrEx>
        <w:trPr>
          <w:trHeight w:val="74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盆底磁刺激仪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用于</w:t>
            </w:r>
            <w:r>
              <w:rPr>
                <w:rFonts w:hint="default" w:ascii="仿宋" w:hAnsi="仿宋" w:eastAsia="仿宋" w:cs="仿宋"/>
                <w:i w:val="0"/>
                <w:iCs w:val="0"/>
                <w:color w:val="000000"/>
                <w:kern w:val="0"/>
                <w:sz w:val="24"/>
                <w:szCs w:val="24"/>
                <w:highlight w:val="none"/>
                <w:u w:val="none"/>
                <w:lang w:val="en-US" w:eastAsia="zh-CN" w:bidi="ar"/>
              </w:rPr>
              <w:t>腰骶神经功能障碍的辅助治疗</w:t>
            </w:r>
            <w:r>
              <w:rPr>
                <w:rFonts w:hint="eastAsia" w:ascii="仿宋" w:hAnsi="仿宋" w:eastAsia="仿宋" w:cs="仿宋"/>
                <w:i w:val="0"/>
                <w:iCs w:val="0"/>
                <w:color w:val="000000"/>
                <w:kern w:val="0"/>
                <w:sz w:val="24"/>
                <w:szCs w:val="24"/>
                <w:highlight w:val="none"/>
                <w:u w:val="none"/>
                <w:lang w:val="en-US" w:eastAsia="zh-CN" w:bidi="ar"/>
              </w:rPr>
              <w:t>，包括盆底肌刺激、骶神经刺激、神经检测等</w:t>
            </w:r>
          </w:p>
        </w:tc>
      </w:tr>
    </w:tbl>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、市场同档次产品对比</w:t>
      </w:r>
      <w:r>
        <w:rPr>
          <w:rFonts w:hint="eastAsia" w:ascii="仿宋" w:hAnsi="仿宋" w:eastAsia="仿宋" w:cs="仿宋"/>
          <w:sz w:val="28"/>
          <w:szCs w:val="28"/>
          <w:highlight w:val="yellow"/>
          <w:lang w:val="en-US" w:eastAsia="zh-CN"/>
        </w:rPr>
        <w:t>情况</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如推荐产品为进口的，同时需详细说明国产产品与进口产品的主要性能指标、功能或应用场景（模版见附件2）。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、产品彩页（除装订成册的外，另提供5-7份）。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highlight w:val="yellow"/>
        </w:rPr>
      </w:pPr>
      <w:r>
        <w:rPr>
          <w:rFonts w:hint="eastAsia" w:ascii="仿宋" w:hAnsi="仿宋" w:eastAsia="仿宋" w:cs="仿宋"/>
          <w:b/>
          <w:bCs/>
          <w:sz w:val="28"/>
          <w:szCs w:val="28"/>
          <w:highlight w:val="yellow"/>
          <w:lang w:val="en-US" w:eastAsia="zh-CN"/>
        </w:rPr>
        <w:t>六</w:t>
      </w:r>
      <w:r>
        <w:rPr>
          <w:rFonts w:hint="eastAsia" w:ascii="仿宋" w:hAnsi="仿宋" w:eastAsia="仿宋" w:cs="仿宋"/>
          <w:b/>
          <w:bCs/>
          <w:sz w:val="28"/>
          <w:szCs w:val="28"/>
          <w:highlight w:val="yellow"/>
        </w:rPr>
        <w:t>、电子文档：</w:t>
      </w:r>
      <w:r>
        <w:rPr>
          <w:rFonts w:hint="eastAsia" w:ascii="仿宋" w:hAnsi="仿宋" w:eastAsia="仿宋" w:cs="仿宋"/>
          <w:sz w:val="28"/>
          <w:szCs w:val="28"/>
          <w:highlight w:val="yellow"/>
        </w:rPr>
        <w:t>各参加</w:t>
      </w:r>
      <w:r>
        <w:rPr>
          <w:rFonts w:hint="eastAsia" w:ascii="仿宋" w:hAnsi="仿宋" w:eastAsia="仿宋" w:cs="仿宋"/>
          <w:sz w:val="28"/>
          <w:szCs w:val="28"/>
          <w:highlight w:val="yellow"/>
          <w:lang w:eastAsia="zh-CN"/>
        </w:rPr>
        <w:t>推荐</w:t>
      </w:r>
      <w:r>
        <w:rPr>
          <w:rFonts w:hint="eastAsia" w:ascii="仿宋" w:hAnsi="仿宋" w:eastAsia="仿宋" w:cs="仿宋"/>
          <w:sz w:val="28"/>
          <w:szCs w:val="28"/>
          <w:highlight w:val="yellow"/>
        </w:rPr>
        <w:t>会供应商制作PPT按下列顺序进行：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1、产品功能</w:t>
      </w:r>
      <w:r>
        <w:rPr>
          <w:rFonts w:hint="eastAsia" w:ascii="仿宋" w:hAnsi="仿宋" w:eastAsia="仿宋" w:cs="仿宋"/>
          <w:sz w:val="28"/>
          <w:szCs w:val="28"/>
          <w:highlight w:val="yellow"/>
          <w:lang w:val="en-US" w:eastAsia="zh-CN"/>
        </w:rPr>
        <w:t>及配置</w:t>
      </w:r>
      <w:r>
        <w:rPr>
          <w:rFonts w:hint="eastAsia" w:ascii="仿宋" w:hAnsi="仿宋" w:eastAsia="仿宋" w:cs="仿宋"/>
          <w:sz w:val="28"/>
          <w:szCs w:val="28"/>
          <w:highlight w:val="yellow"/>
        </w:rPr>
        <w:t>介绍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2、产品报价和配置清单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3、售后服务方案及质保期后维保价格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4、设备配套耗材价格及易损件名称和价格</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rPr>
        <w:t>5、市场同类同档次产品的比较表</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进口产品需提供国产产品与进口产品比较表）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6、产品技术参数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采用现场推荐</w:t>
      </w:r>
      <w:r>
        <w:rPr>
          <w:rFonts w:hint="eastAsia" w:ascii="仿宋" w:hAnsi="仿宋" w:eastAsia="仿宋" w:cs="仿宋"/>
          <w:color w:val="FF0000"/>
          <w:sz w:val="28"/>
          <w:szCs w:val="28"/>
          <w:highlight w:val="none"/>
        </w:rPr>
        <w:t>的方式进行，具体</w:t>
      </w:r>
      <w:r>
        <w:rPr>
          <w:rFonts w:hint="eastAsia" w:ascii="仿宋" w:hAnsi="仿宋" w:eastAsia="仿宋" w:cs="仿宋"/>
          <w:color w:val="FF0000"/>
          <w:sz w:val="28"/>
          <w:szCs w:val="28"/>
          <w:highlight w:val="none"/>
          <w:lang w:val="en-US" w:eastAsia="zh-CN"/>
        </w:rPr>
        <w:t>会议</w:t>
      </w:r>
      <w:r>
        <w:rPr>
          <w:rFonts w:hint="eastAsia" w:ascii="仿宋" w:hAnsi="仿宋" w:eastAsia="仿宋" w:cs="仿宋"/>
          <w:color w:val="FF0000"/>
          <w:sz w:val="28"/>
          <w:szCs w:val="28"/>
          <w:highlight w:val="none"/>
        </w:rPr>
        <w:t>时间和方式以</w:t>
      </w:r>
      <w:r>
        <w:rPr>
          <w:rFonts w:hint="eastAsia" w:ascii="仿宋" w:hAnsi="仿宋" w:eastAsia="仿宋" w:cs="仿宋"/>
          <w:color w:val="FF0000"/>
          <w:sz w:val="28"/>
          <w:szCs w:val="28"/>
          <w:highlight w:val="none"/>
          <w:lang w:val="en-US" w:eastAsia="zh-CN"/>
        </w:rPr>
        <w:t>官网</w:t>
      </w:r>
      <w:r>
        <w:rPr>
          <w:rFonts w:hint="eastAsia" w:ascii="仿宋" w:hAnsi="仿宋" w:eastAsia="仿宋" w:cs="仿宋"/>
          <w:color w:val="FF0000"/>
          <w:sz w:val="28"/>
          <w:szCs w:val="28"/>
          <w:highlight w:val="none"/>
        </w:rPr>
        <w:t>通知为准。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推荐</w:t>
      </w:r>
      <w:r>
        <w:rPr>
          <w:rFonts w:hint="eastAsia" w:ascii="仿宋" w:hAnsi="仿宋" w:eastAsia="仿宋" w:cs="仿宋"/>
          <w:sz w:val="28"/>
          <w:szCs w:val="28"/>
        </w:rPr>
        <w:t>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1、院方介绍设备需求及相关事项。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2、参加</w:t>
      </w:r>
      <w:r>
        <w:rPr>
          <w:rFonts w:hint="eastAsia" w:ascii="仿宋" w:hAnsi="仿宋" w:eastAsia="仿宋" w:cs="仿宋"/>
          <w:sz w:val="28"/>
          <w:szCs w:val="28"/>
          <w:lang w:eastAsia="zh-CN"/>
        </w:rPr>
        <w:t>推荐</w:t>
      </w:r>
      <w:r>
        <w:rPr>
          <w:rFonts w:hint="eastAsia" w:ascii="仿宋" w:hAnsi="仿宋" w:eastAsia="仿宋" w:cs="仿宋"/>
          <w:sz w:val="28"/>
          <w:szCs w:val="28"/>
        </w:rPr>
        <w:t>商家按照要求介绍生产企业及所推荐产品的相关信息，现场</w:t>
      </w:r>
      <w:r>
        <w:rPr>
          <w:rFonts w:hint="eastAsia" w:ascii="仿宋" w:hAnsi="仿宋" w:eastAsia="仿宋" w:cs="仿宋"/>
          <w:sz w:val="28"/>
          <w:szCs w:val="28"/>
          <w:lang w:eastAsia="zh-CN"/>
        </w:rPr>
        <w:t>推荐</w:t>
      </w:r>
      <w:r>
        <w:rPr>
          <w:rFonts w:hint="eastAsia" w:ascii="仿宋" w:hAnsi="仿宋" w:eastAsia="仿宋" w:cs="仿宋"/>
          <w:sz w:val="28"/>
          <w:szCs w:val="28"/>
        </w:rPr>
        <w:t>时间控制在1</w:t>
      </w:r>
      <w:r>
        <w:rPr>
          <w:rFonts w:hint="eastAsia" w:ascii="仿宋" w:hAnsi="仿宋" w:eastAsia="仿宋" w:cs="仿宋"/>
          <w:sz w:val="28"/>
          <w:szCs w:val="28"/>
          <w:lang w:val="en-US" w:eastAsia="zh-CN"/>
        </w:rPr>
        <w:t>5</w:t>
      </w:r>
      <w:r>
        <w:rPr>
          <w:rFonts w:hint="eastAsia" w:ascii="仿宋" w:hAnsi="仿宋" w:eastAsia="仿宋" w:cs="仿宋"/>
          <w:sz w:val="28"/>
          <w:szCs w:val="28"/>
        </w:rPr>
        <w:t>分钟内。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3、接受院方</w:t>
      </w:r>
      <w:r>
        <w:rPr>
          <w:rFonts w:hint="eastAsia" w:ascii="仿宋" w:hAnsi="仿宋" w:eastAsia="仿宋" w:cs="仿宋"/>
          <w:sz w:val="28"/>
          <w:szCs w:val="28"/>
          <w:lang w:val="en-US" w:eastAsia="zh-CN"/>
        </w:rPr>
        <w:t>论证</w:t>
      </w:r>
      <w:r>
        <w:rPr>
          <w:rFonts w:hint="eastAsia" w:ascii="仿宋" w:hAnsi="仿宋" w:eastAsia="仿宋" w:cs="仿宋"/>
          <w:sz w:val="28"/>
          <w:szCs w:val="28"/>
        </w:rPr>
        <w:t>专家组的答疑咨询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注：本次产品</w:t>
      </w:r>
      <w:r>
        <w:rPr>
          <w:rFonts w:hint="eastAsia" w:ascii="仿宋" w:hAnsi="仿宋" w:eastAsia="仿宋" w:cs="仿宋"/>
          <w:b/>
          <w:bCs/>
          <w:sz w:val="24"/>
          <w:szCs w:val="24"/>
          <w:lang w:eastAsia="zh-CN"/>
        </w:rPr>
        <w:t>推荐</w:t>
      </w:r>
      <w:r>
        <w:rPr>
          <w:rFonts w:hint="eastAsia" w:ascii="仿宋" w:hAnsi="仿宋" w:eastAsia="仿宋" w:cs="仿宋"/>
          <w:b/>
          <w:bCs/>
          <w:sz w:val="24"/>
          <w:szCs w:val="24"/>
        </w:rPr>
        <w:t>会仅用于医院对产品的性能、配置、价格、以及售后服务等进行综合了解，供采购人制定预算</w:t>
      </w:r>
      <w:r>
        <w:rPr>
          <w:rFonts w:hint="eastAsia" w:ascii="仿宋" w:hAnsi="仿宋" w:eastAsia="仿宋" w:cs="仿宋"/>
          <w:b/>
          <w:bCs/>
          <w:sz w:val="24"/>
          <w:szCs w:val="24"/>
          <w:lang w:val="en-US" w:eastAsia="zh-CN"/>
        </w:rPr>
        <w:t>及采购</w:t>
      </w:r>
      <w:r>
        <w:rPr>
          <w:rFonts w:hint="eastAsia" w:ascii="仿宋" w:hAnsi="仿宋" w:eastAsia="仿宋" w:cs="仿宋"/>
          <w:b/>
          <w:bCs/>
          <w:sz w:val="24"/>
          <w:szCs w:val="24"/>
        </w:rPr>
        <w:t>需求提供参考。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资料递交截止时间及</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会开始时间、地点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1、报名范围：凡符合资质条件的潜在供应商均可报名参加。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yellow"/>
        </w:rPr>
        <w:t>2、报名、递交材料截止时间及地点： 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29</w:t>
      </w:r>
      <w:r>
        <w:rPr>
          <w:rFonts w:hint="eastAsia" w:ascii="仿宋" w:hAnsi="仿宋" w:eastAsia="仿宋" w:cs="仿宋"/>
          <w:sz w:val="28"/>
          <w:szCs w:val="28"/>
          <w:highlight w:val="yellow"/>
        </w:rPr>
        <w:t>日17：30</w:t>
      </w:r>
      <w:r>
        <w:rPr>
          <w:rFonts w:hint="eastAsia" w:ascii="仿宋" w:hAnsi="仿宋" w:eastAsia="仿宋" w:cs="仿宋"/>
          <w:sz w:val="28"/>
          <w:szCs w:val="28"/>
        </w:rPr>
        <w:t>（北京时间、工作时间）前通过邮寄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推荐使用顺丰快递</w:t>
      </w:r>
      <w:r>
        <w:rPr>
          <w:rFonts w:hint="eastAsia" w:ascii="仿宋" w:hAnsi="仿宋" w:eastAsia="仿宋" w:cs="仿宋"/>
          <w:sz w:val="28"/>
          <w:szCs w:val="28"/>
          <w:lang w:eastAsia="zh-CN"/>
        </w:rPr>
        <w:t>）</w:t>
      </w:r>
      <w:r>
        <w:rPr>
          <w:rFonts w:hint="eastAsia" w:ascii="仿宋" w:hAnsi="仿宋" w:eastAsia="仿宋" w:cs="仿宋"/>
          <w:sz w:val="28"/>
          <w:szCs w:val="28"/>
        </w:rPr>
        <w:t>或现场提交的方式将相关资料递交到广元市第一人民医院</w:t>
      </w:r>
      <w:r>
        <w:rPr>
          <w:rFonts w:hint="eastAsia" w:ascii="仿宋" w:hAnsi="仿宋" w:eastAsia="仿宋" w:cs="仿宋"/>
          <w:sz w:val="28"/>
          <w:szCs w:val="28"/>
          <w:lang w:eastAsia="zh-CN"/>
        </w:rPr>
        <w:t>医学装备科</w:t>
      </w:r>
      <w:r>
        <w:rPr>
          <w:rFonts w:hint="eastAsia" w:ascii="仿宋" w:hAnsi="仿宋" w:eastAsia="仿宋" w:cs="仿宋"/>
          <w:sz w:val="28"/>
          <w:szCs w:val="28"/>
        </w:rPr>
        <w:t>，邮寄地址：四川省广元市利州区苴国路中段（广元市第一人民医院），收件人：李老师，联系电话：0839-3306193，逾期递交的不予受理。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推荐</w:t>
      </w:r>
      <w:r>
        <w:rPr>
          <w:rFonts w:hint="eastAsia" w:ascii="仿宋" w:hAnsi="仿宋" w:eastAsia="仿宋" w:cs="仿宋"/>
          <w:sz w:val="28"/>
          <w:szCs w:val="28"/>
        </w:rPr>
        <w:t>会时间及地点：医院</w:t>
      </w:r>
      <w:r>
        <w:rPr>
          <w:rFonts w:hint="eastAsia" w:ascii="仿宋" w:hAnsi="仿宋" w:eastAsia="仿宋" w:cs="仿宋"/>
          <w:sz w:val="28"/>
          <w:szCs w:val="28"/>
          <w:lang w:val="en-US" w:eastAsia="zh-CN"/>
        </w:rPr>
        <w:t>根据参与报名推荐供应商情况，</w:t>
      </w:r>
      <w:r>
        <w:rPr>
          <w:rFonts w:hint="eastAsia" w:ascii="仿宋" w:hAnsi="仿宋" w:eastAsia="仿宋" w:cs="仿宋"/>
          <w:sz w:val="28"/>
          <w:szCs w:val="28"/>
        </w:rPr>
        <w:t>另行通知符合资质要求的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医学装备科  </w:t>
      </w:r>
      <w:r>
        <w:rPr>
          <w:rFonts w:hint="eastAsia" w:ascii="仿宋" w:hAnsi="仿宋" w:eastAsia="仿宋" w:cs="仿宋"/>
          <w:sz w:val="28"/>
          <w:szCs w:val="28"/>
        </w:rPr>
        <w:t>李老师      联系电话:0839-3306193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院纪委      张先生      联系电话:0839-3314132</w:t>
      </w: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w:t>
      </w:r>
    </w:p>
    <w:p/>
    <w:p>
      <w:pPr>
        <w:pStyle w:val="8"/>
        <w:rPr>
          <w:rFonts w:hint="eastAsia" w:ascii="仿宋" w:hAnsi="仿宋" w:eastAsia="仿宋" w:cs="仿宋"/>
          <w:color w:val="auto"/>
          <w:sz w:val="28"/>
          <w:szCs w:val="28"/>
        </w:rPr>
      </w:pPr>
    </w:p>
    <w:p>
      <w:pPr>
        <w:bidi w:val="0"/>
        <w:rPr>
          <w:rFonts w:hint="eastAsia"/>
        </w:rPr>
      </w:pPr>
    </w:p>
    <w:p>
      <w:pPr>
        <w:bidi w:val="0"/>
        <w:rPr>
          <w:rFonts w:hint="eastAsia"/>
        </w:rPr>
      </w:pPr>
    </w:p>
    <w:p>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w:t>
      </w:r>
    </w:p>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推荐</w:t>
      </w:r>
      <w:r>
        <w:rPr>
          <w:rFonts w:hint="eastAsia" w:ascii="仿宋_GB2312" w:hAnsi="宋体" w:eastAsia="仿宋_GB2312" w:cs="宋体"/>
          <w:kern w:val="0"/>
          <w:sz w:val="32"/>
          <w:szCs w:val="32"/>
        </w:rPr>
        <w:t>产品信息表</w:t>
      </w:r>
    </w:p>
    <w:p>
      <w:pPr>
        <w:widowControl/>
        <w:spacing w:line="560" w:lineRule="exact"/>
        <w:jc w:val="left"/>
        <w:rPr>
          <w:rFonts w:hint="eastAsia" w:ascii="仿宋_GB2312" w:hAnsi="宋体" w:eastAsia="仿宋_GB2312" w:cs="宋体"/>
          <w:kern w:val="0"/>
          <w:sz w:val="32"/>
          <w:szCs w:val="32"/>
        </w:rPr>
      </w:pPr>
    </w:p>
    <w:tbl>
      <w:tblPr>
        <w:tblStyle w:val="4"/>
        <w:tblW w:w="1385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921"/>
        <w:gridCol w:w="1238"/>
        <w:gridCol w:w="1927"/>
        <w:gridCol w:w="2070"/>
        <w:gridCol w:w="1455"/>
        <w:gridCol w:w="1050"/>
        <w:gridCol w:w="1545"/>
        <w:gridCol w:w="119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产品名称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品牌、规格、型号</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注册证号</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制造商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生产场地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联系人</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联系方式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供货价格（万元）</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质保期限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23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54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r>
    </w:tbl>
    <w:p>
      <w:pPr>
        <w:widowControl/>
        <w:spacing w:line="560" w:lineRule="exact"/>
        <w:jc w:val="both"/>
        <w:rPr>
          <w:rFonts w:hint="eastAsia" w:ascii="仿宋_GB2312" w:hAnsi="宋体" w:eastAsia="仿宋_GB2312" w:cs="宋体"/>
          <w:kern w:val="0"/>
          <w:sz w:val="32"/>
          <w:szCs w:val="32"/>
          <w:lang w:val="en-US" w:eastAsia="zh-CN"/>
        </w:rPr>
      </w:pPr>
    </w:p>
    <w:p>
      <w:pPr>
        <w:widowControl/>
        <w:spacing w:line="560" w:lineRule="exact"/>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附件2：</w:t>
      </w:r>
    </w:p>
    <w:p>
      <w:pPr>
        <w:widowControl/>
        <w:spacing w:line="56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国产产品与进口产品比较表</w:t>
      </w:r>
    </w:p>
    <w:p>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pPr>
              <w:jc w:val="center"/>
              <w:rPr>
                <w:rFonts w:hint="eastAsia" w:ascii="仿宋" w:hAnsi="仿宋" w:eastAsia="仿宋" w:cs="仿宋"/>
                <w:sz w:val="24"/>
                <w:szCs w:val="24"/>
                <w:vertAlign w:val="baseline"/>
                <w:lang w:val="en-US" w:eastAsia="zh-CN"/>
              </w:rPr>
            </w:pPr>
          </w:p>
        </w:tc>
        <w:tc>
          <w:tcPr>
            <w:tcW w:w="1980" w:type="dxa"/>
            <w:noWrap w:val="0"/>
            <w:vAlign w:val="center"/>
          </w:tcPr>
          <w:p>
            <w:pPr>
              <w:jc w:val="center"/>
              <w:rPr>
                <w:rFonts w:hint="eastAsia" w:ascii="仿宋" w:hAnsi="仿宋" w:eastAsia="仿宋" w:cs="仿宋"/>
                <w:sz w:val="24"/>
                <w:szCs w:val="24"/>
                <w:vertAlign w:val="baseline"/>
                <w:lang w:val="en-US" w:eastAsia="zh-CN"/>
              </w:rPr>
            </w:pPr>
          </w:p>
        </w:tc>
        <w:tc>
          <w:tcPr>
            <w:tcW w:w="3285"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r>
    </w:tbl>
    <w:p/>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FB32397-BB5A-40F8-A8A4-44A55350E2C3}"/>
  </w:font>
  <w:font w:name="仿宋">
    <w:panose1 w:val="02010609060101010101"/>
    <w:charset w:val="86"/>
    <w:family w:val="modern"/>
    <w:pitch w:val="default"/>
    <w:sig w:usb0="800002BF" w:usb1="38CF7CFA" w:usb2="00000016" w:usb3="00000000" w:csb0="00040001" w:csb1="00000000"/>
    <w:embedRegular r:id="rId2" w:fontKey="{96389653-275B-41B8-9B5E-FD4086BB2E02}"/>
  </w:font>
  <w:font w:name="微软雅黑">
    <w:panose1 w:val="020B0503020204020204"/>
    <w:charset w:val="86"/>
    <w:family w:val="auto"/>
    <w:pitch w:val="default"/>
    <w:sig w:usb0="80000287" w:usb1="2ACF3C50" w:usb2="00000016" w:usb3="00000000" w:csb0="0004001F" w:csb1="00000000"/>
    <w:embedRegular r:id="rId3" w:fontKey="{02BE646D-08AB-4926-B21E-1B295855F801}"/>
  </w:font>
  <w:font w:name="仿宋_GB2312">
    <w:panose1 w:val="02010609030101010101"/>
    <w:charset w:val="86"/>
    <w:family w:val="modern"/>
    <w:pitch w:val="default"/>
    <w:sig w:usb0="00000001" w:usb1="080E0000" w:usb2="00000000" w:usb3="00000000" w:csb0="00040000" w:csb1="00000000"/>
    <w:embedRegular r:id="rId4" w:fontKey="{8D372CFF-45B2-4779-8016-411DF3618E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4D33F6A"/>
    <w:rsid w:val="07B66B50"/>
    <w:rsid w:val="085B7975"/>
    <w:rsid w:val="09F84425"/>
    <w:rsid w:val="0A9E2190"/>
    <w:rsid w:val="0C7915DA"/>
    <w:rsid w:val="0DAD51F0"/>
    <w:rsid w:val="135B2208"/>
    <w:rsid w:val="13765E5F"/>
    <w:rsid w:val="143D3DCE"/>
    <w:rsid w:val="14B46B2D"/>
    <w:rsid w:val="14E747EC"/>
    <w:rsid w:val="15001598"/>
    <w:rsid w:val="1608074C"/>
    <w:rsid w:val="16455A25"/>
    <w:rsid w:val="181D2B9D"/>
    <w:rsid w:val="18EB67F8"/>
    <w:rsid w:val="19E50F02"/>
    <w:rsid w:val="1A3008AB"/>
    <w:rsid w:val="1D57499F"/>
    <w:rsid w:val="22165068"/>
    <w:rsid w:val="224B09E6"/>
    <w:rsid w:val="25D406D4"/>
    <w:rsid w:val="28DF5BC7"/>
    <w:rsid w:val="2B27722E"/>
    <w:rsid w:val="2F3934E1"/>
    <w:rsid w:val="30F30F5E"/>
    <w:rsid w:val="336D6017"/>
    <w:rsid w:val="33DD6F49"/>
    <w:rsid w:val="34E44239"/>
    <w:rsid w:val="39664A96"/>
    <w:rsid w:val="3A8A57A3"/>
    <w:rsid w:val="3E406311"/>
    <w:rsid w:val="3F8D26D9"/>
    <w:rsid w:val="402714C5"/>
    <w:rsid w:val="40BC4452"/>
    <w:rsid w:val="41BE0DA2"/>
    <w:rsid w:val="44937BC0"/>
    <w:rsid w:val="462448D6"/>
    <w:rsid w:val="465061B4"/>
    <w:rsid w:val="48EA4704"/>
    <w:rsid w:val="491D5CAA"/>
    <w:rsid w:val="492A3696"/>
    <w:rsid w:val="49754232"/>
    <w:rsid w:val="4B055D02"/>
    <w:rsid w:val="4B944949"/>
    <w:rsid w:val="4E9A5CD7"/>
    <w:rsid w:val="51A83F53"/>
    <w:rsid w:val="579A1A1C"/>
    <w:rsid w:val="598226C8"/>
    <w:rsid w:val="5B0F6191"/>
    <w:rsid w:val="5BDA021D"/>
    <w:rsid w:val="5CF60894"/>
    <w:rsid w:val="5F3A4377"/>
    <w:rsid w:val="601E1925"/>
    <w:rsid w:val="67C05701"/>
    <w:rsid w:val="68A1450D"/>
    <w:rsid w:val="68CF0603"/>
    <w:rsid w:val="6A6047EB"/>
    <w:rsid w:val="6F103BA3"/>
    <w:rsid w:val="71950224"/>
    <w:rsid w:val="71B821AF"/>
    <w:rsid w:val="723B4048"/>
    <w:rsid w:val="74885E20"/>
    <w:rsid w:val="74B96A66"/>
    <w:rsid w:val="784F72AB"/>
    <w:rsid w:val="7AE623EC"/>
    <w:rsid w:val="7C4453CC"/>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2351</Characters>
  <Lines>0</Lines>
  <Paragraphs>0</Paragraphs>
  <TotalTime>3</TotalTime>
  <ScaleCrop>false</ScaleCrop>
  <LinksUpToDate>false</LinksUpToDate>
  <CharactersWithSpaces>2419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木子</cp:lastModifiedBy>
  <dcterms:modified xsi:type="dcterms:W3CDTF">2024-02-18T06:26:19Z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3BCB52483F4F41E887361C60B921D5C3_11</vt:lpwstr>
  </property>
</Properties>
</file>