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2"/>
          <w:szCs w:val="32"/>
        </w:rPr>
      </w:pPr>
      <w:r>
        <w:rPr>
          <w:rFonts w:hint="eastAsia"/>
          <w:sz w:val="32"/>
          <w:szCs w:val="32"/>
        </w:rPr>
        <w:t>附件：</w:t>
      </w:r>
    </w:p>
    <w:p>
      <w:pPr>
        <w:numPr>
          <w:ilvl w:val="0"/>
          <w:numId w:val="0"/>
        </w:numPr>
        <w:tabs>
          <w:tab w:val="left" w:pos="789"/>
        </w:tabs>
        <w:spacing w:line="440" w:lineRule="exact"/>
        <w:rPr>
          <w:rFonts w:hint="eastAsia"/>
          <w:b/>
          <w:bCs/>
          <w:sz w:val="24"/>
        </w:rPr>
      </w:pPr>
      <w:r>
        <w:rPr>
          <w:rFonts w:hint="eastAsia"/>
          <w:b/>
          <w:bCs/>
          <w:sz w:val="24"/>
          <w:lang w:eastAsia="zh-CN"/>
        </w:rPr>
        <w:t>一、</w:t>
      </w:r>
      <w:r>
        <w:rPr>
          <w:rFonts w:hint="eastAsia"/>
          <w:b/>
          <w:bCs/>
          <w:sz w:val="24"/>
        </w:rPr>
        <w:t>项目编号：</w:t>
      </w:r>
      <w:r>
        <w:rPr>
          <w:rFonts w:hint="eastAsia" w:cs="Times New Roman" w:asciiTheme="minorEastAsia" w:hAnsiTheme="minorEastAsia"/>
          <w:b/>
          <w:bCs/>
          <w:sz w:val="24"/>
          <w:szCs w:val="24"/>
        </w:rPr>
        <w:t>GYYXBCG-2017-00</w:t>
      </w:r>
      <w:r>
        <w:rPr>
          <w:rFonts w:hint="eastAsia" w:cs="Times New Roman" w:asciiTheme="minorEastAsia" w:hAnsiTheme="minorEastAsia"/>
          <w:b/>
          <w:bCs/>
          <w:sz w:val="24"/>
          <w:szCs w:val="24"/>
          <w:lang w:val="en-US" w:eastAsia="zh-CN"/>
        </w:rPr>
        <w:t>1</w:t>
      </w:r>
      <w:bookmarkStart w:id="0" w:name="_GoBack"/>
      <w:bookmarkEnd w:id="0"/>
      <w:r>
        <w:rPr>
          <w:rFonts w:hint="eastAsia"/>
          <w:b/>
          <w:bCs/>
          <w:sz w:val="24"/>
          <w:lang w:val="en-US" w:eastAsia="zh-CN"/>
        </w:rPr>
        <w:t xml:space="preserve"> </w:t>
      </w:r>
    </w:p>
    <w:p>
      <w:pPr>
        <w:numPr>
          <w:ilvl w:val="0"/>
          <w:numId w:val="0"/>
        </w:numPr>
        <w:spacing w:line="440" w:lineRule="exact"/>
        <w:rPr>
          <w:rFonts w:hint="eastAsia"/>
          <w:b/>
          <w:bCs/>
          <w:sz w:val="24"/>
        </w:rPr>
      </w:pPr>
      <w:r>
        <w:rPr>
          <w:rFonts w:hint="eastAsia"/>
          <w:b/>
          <w:bCs/>
          <w:sz w:val="24"/>
        </w:rPr>
        <w:t>二、项目名称：医用</w:t>
      </w:r>
      <w:r>
        <w:rPr>
          <w:rFonts w:hint="eastAsia"/>
          <w:b/>
          <w:bCs/>
          <w:sz w:val="24"/>
          <w:lang w:eastAsia="zh-CN"/>
        </w:rPr>
        <w:t>食品</w:t>
      </w:r>
      <w:r>
        <w:rPr>
          <w:rFonts w:hint="eastAsia"/>
          <w:b/>
          <w:bCs/>
          <w:sz w:val="24"/>
        </w:rPr>
        <w:t>一批询价</w:t>
      </w:r>
    </w:p>
    <w:p>
      <w:pPr>
        <w:numPr>
          <w:ilvl w:val="0"/>
          <w:numId w:val="0"/>
        </w:numPr>
        <w:spacing w:line="440" w:lineRule="exact"/>
        <w:rPr>
          <w:rFonts w:hint="eastAsia"/>
          <w:b/>
          <w:bCs/>
          <w:sz w:val="24"/>
        </w:rPr>
      </w:pPr>
      <w:r>
        <w:rPr>
          <w:rFonts w:hint="eastAsia"/>
          <w:b/>
          <w:bCs/>
          <w:sz w:val="24"/>
        </w:rPr>
        <w:t>三、项目清单</w:t>
      </w:r>
    </w:p>
    <w:tbl>
      <w:tblPr>
        <w:tblStyle w:val="4"/>
        <w:tblW w:w="9100" w:type="dxa"/>
        <w:tblInd w:w="288" w:type="dxa"/>
        <w:tblLayout w:type="fixed"/>
        <w:tblCellMar>
          <w:top w:w="0" w:type="dxa"/>
          <w:left w:w="108" w:type="dxa"/>
          <w:bottom w:w="0" w:type="dxa"/>
          <w:right w:w="108" w:type="dxa"/>
        </w:tblCellMar>
      </w:tblPr>
      <w:tblGrid>
        <w:gridCol w:w="804"/>
        <w:gridCol w:w="3951"/>
        <w:gridCol w:w="747"/>
        <w:gridCol w:w="1873"/>
        <w:gridCol w:w="1725"/>
      </w:tblGrid>
      <w:tr>
        <w:tblPrEx>
          <w:tblLayout w:type="fixed"/>
        </w:tblPrEx>
        <w:trPr>
          <w:trHeight w:val="548" w:hRule="atLeast"/>
        </w:trPr>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Cs w:val="21"/>
              </w:rPr>
            </w:pPr>
            <w:r>
              <w:rPr>
                <w:rFonts w:hint="eastAsia" w:ascii="宋体" w:hAnsi="宋体" w:cs="宋体"/>
                <w:b/>
                <w:bCs/>
                <w:kern w:val="0"/>
                <w:szCs w:val="21"/>
              </w:rPr>
              <w:t>序号</w:t>
            </w:r>
          </w:p>
        </w:tc>
        <w:tc>
          <w:tcPr>
            <w:tcW w:w="39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产品名称</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单位</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Cs w:val="21"/>
              </w:rPr>
            </w:pPr>
            <w:r>
              <w:rPr>
                <w:rFonts w:hint="eastAsia" w:ascii="宋体" w:hAnsi="宋体" w:cs="宋体"/>
                <w:b/>
                <w:bCs/>
                <w:kern w:val="0"/>
                <w:szCs w:val="21"/>
              </w:rPr>
              <w:t>限价</w:t>
            </w:r>
            <w:r>
              <w:rPr>
                <w:rFonts w:hint="eastAsia" w:ascii="宋体" w:hAnsi="宋体" w:cs="宋体"/>
                <w:b/>
                <w:bCs/>
                <w:kern w:val="0"/>
                <w:szCs w:val="21"/>
                <w:lang w:val="en-US" w:eastAsia="zh-CN"/>
              </w:rPr>
              <w:t>(万元)</w:t>
            </w:r>
          </w:p>
        </w:tc>
        <w:tc>
          <w:tcPr>
            <w:tcW w:w="172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Cs w:val="21"/>
              </w:rPr>
            </w:pPr>
            <w:r>
              <w:rPr>
                <w:rFonts w:hint="eastAsia" w:ascii="宋体" w:hAnsi="宋体" w:cs="宋体"/>
                <w:b/>
                <w:bCs/>
                <w:kern w:val="0"/>
                <w:szCs w:val="21"/>
              </w:rPr>
              <w:t>数量</w:t>
            </w:r>
          </w:p>
        </w:tc>
      </w:tr>
      <w:tr>
        <w:tblPrEx>
          <w:tblLayout w:type="fixed"/>
          <w:tblCellMar>
            <w:top w:w="0" w:type="dxa"/>
            <w:left w:w="108" w:type="dxa"/>
            <w:bottom w:w="0" w:type="dxa"/>
            <w:right w:w="108" w:type="dxa"/>
          </w:tblCellMar>
        </w:tblPrEx>
        <w:trPr>
          <w:trHeight w:val="774" w:hRule="atLeast"/>
        </w:trPr>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Cs w:val="21"/>
              </w:rPr>
            </w:pPr>
          </w:p>
        </w:tc>
        <w:tc>
          <w:tcPr>
            <w:tcW w:w="39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Cs w:val="21"/>
              </w:rPr>
            </w:pPr>
            <w:r>
              <w:rPr>
                <w:rFonts w:hint="eastAsia" w:cs="宋体" w:asciiTheme="minorEastAsia" w:hAnsiTheme="minorEastAsia"/>
                <w:kern w:val="0"/>
                <w:sz w:val="24"/>
                <w:szCs w:val="24"/>
              </w:rPr>
              <w:t>双歧益生菌</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val="0"/>
                <w:bCs w:val="0"/>
                <w:kern w:val="0"/>
                <w:szCs w:val="21"/>
                <w:lang w:eastAsia="zh-CN"/>
              </w:rPr>
            </w:pPr>
            <w:r>
              <w:rPr>
                <w:rFonts w:hint="eastAsia" w:ascii="宋体" w:hAnsi="宋体" w:cs="宋体"/>
                <w:b w:val="0"/>
                <w:bCs w:val="0"/>
                <w:kern w:val="0"/>
                <w:szCs w:val="21"/>
                <w:lang w:eastAsia="zh-CN"/>
              </w:rPr>
              <w:t>罐</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b w:val="0"/>
                <w:bCs w:val="0"/>
                <w:kern w:val="0"/>
                <w:szCs w:val="21"/>
                <w:lang w:val="en-US" w:eastAsia="zh-CN"/>
              </w:rPr>
            </w:pPr>
            <w:r>
              <w:rPr>
                <w:rFonts w:hint="eastAsia" w:ascii="宋体" w:hAnsi="宋体" w:cs="宋体"/>
                <w:b w:val="0"/>
                <w:bCs w:val="0"/>
                <w:kern w:val="0"/>
                <w:szCs w:val="21"/>
                <w:lang w:val="en-US" w:eastAsia="zh-CN"/>
              </w:rPr>
              <w:t>9.4</w:t>
            </w:r>
          </w:p>
        </w:tc>
        <w:tc>
          <w:tcPr>
            <w:tcW w:w="172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kern w:val="0"/>
                <w:szCs w:val="21"/>
                <w:lang w:val="en-US" w:eastAsia="zh-CN"/>
              </w:rPr>
            </w:pPr>
            <w:r>
              <w:rPr>
                <w:rFonts w:hint="eastAsia" w:ascii="宋体" w:hAnsi="宋体" w:cs="宋体"/>
                <w:b w:val="0"/>
                <w:bCs w:val="0"/>
                <w:kern w:val="0"/>
                <w:szCs w:val="21"/>
                <w:lang w:val="en-US" w:eastAsia="zh-CN"/>
              </w:rPr>
              <w:t>450</w:t>
            </w:r>
          </w:p>
        </w:tc>
      </w:tr>
    </w:tbl>
    <w:p>
      <w:pPr>
        <w:spacing w:line="360" w:lineRule="auto"/>
        <w:rPr>
          <w:rFonts w:hint="eastAsia"/>
          <w:b/>
          <w:bCs/>
          <w:sz w:val="24"/>
          <w:szCs w:val="24"/>
        </w:rPr>
      </w:pPr>
      <w:r>
        <w:rPr>
          <w:rFonts w:hint="eastAsia"/>
          <w:b/>
          <w:bCs/>
          <w:sz w:val="24"/>
          <w:szCs w:val="24"/>
        </w:rPr>
        <w:t>四、供应商参加本次采购活动应洗具备下列条件</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1、具有独立承担民事责任的能力的合法供应商。</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2、具有良好的商业信誉和健全的财务会计制度。</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3、具有履行合同所必需的设备和专业技术能力。</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4、具有依法缴纳税收和社会保障资金的良好记录。</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5、参加政府采购活动前三年内，在经营活动中没有重大违法记录。</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6、专业条件：寡糖含量高于97%以上</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7、具有产品制造商的授权委托书（投标人非产品制造商适用）。</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8、本项目不接受联合体投标。</w:t>
      </w:r>
    </w:p>
    <w:p>
      <w:pPr>
        <w:spacing w:line="360" w:lineRule="auto"/>
        <w:rPr>
          <w:rFonts w:hint="eastAsia"/>
          <w:b/>
          <w:bCs/>
          <w:sz w:val="24"/>
          <w:szCs w:val="24"/>
        </w:rPr>
      </w:pPr>
      <w:r>
        <w:rPr>
          <w:rFonts w:hint="eastAsia"/>
          <w:b/>
          <w:bCs/>
          <w:sz w:val="24"/>
          <w:szCs w:val="24"/>
        </w:rPr>
        <w:t>五、功能及技术参数要求</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寡糖含量高于97%以上</w:t>
      </w:r>
    </w:p>
    <w:p>
      <w:pPr>
        <w:spacing w:line="360" w:lineRule="auto"/>
        <w:rPr>
          <w:rFonts w:hint="eastAsia"/>
          <w:b/>
          <w:bCs/>
          <w:sz w:val="24"/>
          <w:szCs w:val="24"/>
        </w:rPr>
      </w:pPr>
      <w:r>
        <w:rPr>
          <w:rFonts w:hint="eastAsia"/>
          <w:b/>
          <w:bCs/>
          <w:sz w:val="24"/>
          <w:szCs w:val="24"/>
        </w:rPr>
        <w:t>六、报价要求</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1、所报价格应包括货物成本、运输、人工、检测、培训、利润、税金等不可预见措施所有费用。</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2、所报产品技术参数必须完全满足或优于我院询价的功能及技术参数要求。</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3、报价人可以对以上项目清单内产品选择其中任意序号产品进行报价（同一序号产品必须全部报价）。同一序号产品有多种规格型号的，须对全部不同规格型号分别进行报价。</w:t>
      </w:r>
    </w:p>
    <w:p>
      <w:pPr>
        <w:spacing w:line="360" w:lineRule="auto"/>
        <w:rPr>
          <w:rFonts w:hint="eastAsia"/>
          <w:sz w:val="24"/>
          <w:szCs w:val="24"/>
          <w:lang w:eastAsia="zh-CN"/>
        </w:rPr>
      </w:pPr>
      <w:r>
        <w:rPr>
          <w:rFonts w:hint="eastAsia"/>
          <w:sz w:val="24"/>
          <w:szCs w:val="24"/>
          <w:lang w:val="en-US" w:eastAsia="zh-CN"/>
        </w:rPr>
        <w:t xml:space="preserve">    </w:t>
      </w:r>
      <w:r>
        <w:rPr>
          <w:rFonts w:hint="eastAsia"/>
          <w:sz w:val="24"/>
          <w:szCs w:val="24"/>
        </w:rPr>
        <w:t>4、采购限价为最高限价，报价人的报价不得超过预算限价</w:t>
      </w:r>
      <w:r>
        <w:rPr>
          <w:rFonts w:hint="eastAsia"/>
          <w:sz w:val="24"/>
          <w:szCs w:val="24"/>
          <w:lang w:eastAsia="zh-CN"/>
        </w:rPr>
        <w:t>。</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5、非阳光采购产品提供其他三家三甲医院销售合同或发票复印件。</w:t>
      </w:r>
    </w:p>
    <w:p>
      <w:pPr>
        <w:spacing w:line="360" w:lineRule="auto"/>
        <w:rPr>
          <w:rFonts w:hint="eastAsia"/>
          <w:b/>
          <w:bCs/>
          <w:sz w:val="24"/>
          <w:szCs w:val="24"/>
        </w:rPr>
      </w:pPr>
      <w:r>
        <w:rPr>
          <w:rFonts w:hint="eastAsia"/>
          <w:b/>
          <w:bCs/>
          <w:sz w:val="24"/>
          <w:szCs w:val="24"/>
        </w:rPr>
        <w:t>七、报价供应商需提交的证明材料</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1、第四条所规定的资格条件证明材料复印件(第7为原件)各1份；</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2、报价公司代表法人授权委托书原件1份；</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3、法人代表及受委托人身份证复印件各1份；</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4、提供所报价产品的彩页资料。</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5、属阳光采购产品需提供四川省医用耗材集中挂网阳光采购系统报价供应商的配送资格截图；以及所报价产品截止上月末的加权平均价挂网截图及挂网流水号。</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6、非阳光采购产品提供报价产品其他三家三甲医院的销售合同或发票复印件。</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7、提供对所报价产品的售后服务承诺书原件1份。</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8、出具符合政府采购第二十二条规定及所提供资料真实性承诺函。</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以上材料除要求提供原件的以外，其他资质可提供加盖报价公司鲜章的复印件，并装订成册1份用文件袋密封，</w:t>
      </w:r>
      <w:r>
        <w:rPr>
          <w:sz w:val="24"/>
          <w:szCs w:val="24"/>
        </w:rPr>
        <w:t>密封文件袋封面</w:t>
      </w:r>
      <w:r>
        <w:rPr>
          <w:rFonts w:hint="eastAsia"/>
          <w:sz w:val="24"/>
          <w:szCs w:val="24"/>
        </w:rPr>
        <w:t>注明报价项目名称、项目编号、产品序号、产品名称、</w:t>
      </w:r>
      <w:r>
        <w:rPr>
          <w:sz w:val="24"/>
          <w:szCs w:val="24"/>
        </w:rPr>
        <w:t>供应商全称、联系人、联系电话、邮箱地址。</w:t>
      </w:r>
      <w:r>
        <w:rPr>
          <w:rFonts w:hint="eastAsia"/>
          <w:sz w:val="24"/>
          <w:szCs w:val="24"/>
        </w:rPr>
        <w:t>并在密封处加盖报价公司鲜章。</w:t>
      </w:r>
    </w:p>
    <w:p>
      <w:pPr>
        <w:spacing w:line="360" w:lineRule="auto"/>
        <w:rPr>
          <w:rFonts w:hint="eastAsia"/>
          <w:b/>
          <w:bCs/>
          <w:sz w:val="24"/>
          <w:szCs w:val="24"/>
        </w:rPr>
      </w:pPr>
      <w:r>
        <w:rPr>
          <w:rFonts w:hint="eastAsia"/>
          <w:b/>
          <w:bCs/>
          <w:sz w:val="24"/>
          <w:szCs w:val="24"/>
        </w:rPr>
        <w:t>八、其他事项</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1、本次询价成交供应商将在广元市第一人民医院官网上以公告形式发布。</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2、若确定的成交供应商不能履约或出现虚假应标，则限制其三年内不得参与我院的任何采购活动。</w:t>
      </w: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r>
        <w:rPr>
          <w:rFonts w:hint="eastAsia"/>
          <w:sz w:val="24"/>
          <w:szCs w:val="24"/>
        </w:rPr>
        <w:t>制造商家授权书</w:t>
      </w:r>
    </w:p>
    <w:p>
      <w:pPr>
        <w:spacing w:line="360" w:lineRule="auto"/>
        <w:rPr>
          <w:rFonts w:hint="eastAsia"/>
          <w:sz w:val="24"/>
          <w:szCs w:val="24"/>
        </w:rPr>
      </w:pPr>
    </w:p>
    <w:p>
      <w:pPr>
        <w:spacing w:line="360" w:lineRule="auto"/>
        <w:rPr>
          <w:rFonts w:hint="eastAsia"/>
          <w:sz w:val="24"/>
          <w:szCs w:val="24"/>
        </w:rPr>
      </w:pPr>
      <w:r>
        <w:rPr>
          <w:rFonts w:hint="eastAsia"/>
          <w:sz w:val="24"/>
          <w:szCs w:val="24"/>
        </w:rPr>
        <w:t>广元市第一人民医院：</w:t>
      </w:r>
    </w:p>
    <w:p>
      <w:pPr>
        <w:spacing w:line="360" w:lineRule="auto"/>
        <w:rPr>
          <w:rFonts w:hint="eastAsia"/>
          <w:sz w:val="24"/>
          <w:szCs w:val="24"/>
        </w:rPr>
      </w:pPr>
      <w:r>
        <w:rPr>
          <w:rFonts w:hint="eastAsia"/>
          <w:sz w:val="24"/>
          <w:szCs w:val="24"/>
        </w:rPr>
        <w:t xml:space="preserve">                           （制造商家名称）是在     （国名）依法登记注册的，其厂址现在                       。                     （被授权公司名称）是在       （国名）依法登记注册的，其主要营业地点现在                             。                        （制造商家名称）授权                      （被授权公司名称）为我方制造的        品牌产品的合法销售商（授权销售的产品清单附后），参加GYYCG—2017</w:t>
      </w:r>
      <w:r>
        <w:rPr>
          <w:sz w:val="24"/>
          <w:szCs w:val="24"/>
        </w:rPr>
        <w:t>—</w:t>
      </w:r>
      <w:r>
        <w:rPr>
          <w:rFonts w:hint="eastAsia"/>
          <w:sz w:val="24"/>
          <w:szCs w:val="24"/>
        </w:rPr>
        <w:t>***号“广元市XXXXXXX采购” 项目的询价采购活动，全权处理与该产品询价采购的有关事宜，并对我方具有约束力。</w:t>
      </w:r>
    </w:p>
    <w:p>
      <w:pPr>
        <w:spacing w:line="360" w:lineRule="auto"/>
        <w:rPr>
          <w:rFonts w:hint="eastAsia"/>
          <w:sz w:val="24"/>
          <w:szCs w:val="24"/>
        </w:rPr>
      </w:pPr>
      <w:r>
        <w:rPr>
          <w:rFonts w:hint="eastAsia"/>
          <w:sz w:val="24"/>
          <w:szCs w:val="24"/>
        </w:rPr>
        <w:t>作为制造商，我方承诺，为本次询价采购提供的货物为原厂制造、合法渠道供应的全新产品。我方保证以询价采购合作者来约束自己，并对该询价采购共同承担和分别承担询价文件中所规定的义务。</w:t>
      </w:r>
    </w:p>
    <w:p>
      <w:pPr>
        <w:spacing w:line="360" w:lineRule="auto"/>
        <w:rPr>
          <w:rFonts w:hint="eastAsia"/>
          <w:sz w:val="24"/>
          <w:szCs w:val="24"/>
        </w:rPr>
      </w:pPr>
    </w:p>
    <w:p>
      <w:pPr>
        <w:spacing w:line="360" w:lineRule="auto"/>
        <w:rPr>
          <w:rFonts w:hint="eastAsia"/>
          <w:sz w:val="24"/>
          <w:szCs w:val="24"/>
        </w:rPr>
      </w:pPr>
      <w:r>
        <w:rPr>
          <w:rFonts w:hint="eastAsia"/>
          <w:sz w:val="24"/>
          <w:szCs w:val="24"/>
        </w:rPr>
        <w:t xml:space="preserve">授权单位名称：       （盖章） </w:t>
      </w:r>
    </w:p>
    <w:p>
      <w:pPr>
        <w:spacing w:line="360" w:lineRule="auto"/>
        <w:rPr>
          <w:rFonts w:hint="eastAsia"/>
          <w:sz w:val="24"/>
          <w:szCs w:val="24"/>
        </w:rPr>
      </w:pPr>
      <w:r>
        <w:rPr>
          <w:rFonts w:hint="eastAsia"/>
          <w:sz w:val="24"/>
          <w:szCs w:val="24"/>
        </w:rPr>
        <w:t xml:space="preserve">授权单位法定代表人或授权代表（签字或盖章）：        </w:t>
      </w:r>
      <w:r>
        <w:rPr>
          <w:rFonts w:hint="eastAsia"/>
          <w:sz w:val="24"/>
          <w:szCs w:val="24"/>
        </w:rPr>
        <w:tab/>
      </w:r>
      <w:r>
        <w:rPr>
          <w:rFonts w:hint="eastAsia"/>
          <w:sz w:val="24"/>
          <w:szCs w:val="24"/>
        </w:rPr>
        <w:tab/>
      </w:r>
    </w:p>
    <w:p>
      <w:pPr>
        <w:spacing w:line="360" w:lineRule="auto"/>
        <w:rPr>
          <w:rFonts w:hint="eastAsia"/>
          <w:sz w:val="24"/>
          <w:szCs w:val="24"/>
        </w:rPr>
      </w:pPr>
      <w:r>
        <w:rPr>
          <w:rFonts w:hint="eastAsia"/>
          <w:sz w:val="24"/>
          <w:szCs w:val="24"/>
        </w:rPr>
        <w:t>附：授权销售产品清单</w:t>
      </w:r>
    </w:p>
    <w:p>
      <w:pPr>
        <w:spacing w:line="360" w:lineRule="auto"/>
        <w:rPr>
          <w:rFonts w:hint="eastAsia"/>
          <w:sz w:val="24"/>
          <w:szCs w:val="24"/>
        </w:rPr>
      </w:pPr>
      <w:r>
        <w:rPr>
          <w:rFonts w:hint="eastAsia"/>
          <w:sz w:val="24"/>
          <w:szCs w:val="24"/>
        </w:rPr>
        <w:t>注：1、报价判供应商也可提供制造商家自有的授权格式文件，但授权书中必须明确：制造商和被授权单位的名称及登记注册地、参加询价采购的项目及采购编号、授权产品清单、授权日期，并且必须有授权单位法定代表人（或授权代表）的签字（或盖章）和盖单位的印章。询价文件中未要求的可不提供。</w:t>
      </w:r>
    </w:p>
    <w:p>
      <w:pPr>
        <w:spacing w:line="360" w:lineRule="auto"/>
        <w:rPr>
          <w:rFonts w:hint="eastAsia"/>
          <w:sz w:val="24"/>
          <w:szCs w:val="24"/>
        </w:rPr>
        <w:sectPr>
          <w:footerReference r:id="rId3" w:type="default"/>
          <w:pgSz w:w="11906" w:h="16838"/>
          <w:pgMar w:top="1276" w:right="1474" w:bottom="1440" w:left="1474" w:header="851" w:footer="992" w:gutter="0"/>
          <w:cols w:space="425" w:num="1"/>
          <w:docGrid w:linePitch="312" w:charSpace="0"/>
        </w:sectPr>
      </w:pPr>
    </w:p>
    <w:p>
      <w:pPr>
        <w:jc w:val="center"/>
        <w:rPr>
          <w:rFonts w:hint="eastAsia" w:ascii="宋体" w:hAnsi="宋体"/>
          <w:b/>
          <w:sz w:val="32"/>
          <w:szCs w:val="32"/>
        </w:rPr>
      </w:pPr>
      <w:r>
        <w:rPr>
          <w:rFonts w:hint="eastAsia" w:ascii="宋体" w:hAnsi="宋体"/>
          <w:b/>
          <w:sz w:val="32"/>
          <w:szCs w:val="32"/>
        </w:rPr>
        <w:t>广元市第一人医院询价采购报价一览表</w:t>
      </w:r>
    </w:p>
    <w:p>
      <w:pPr>
        <w:adjustRightInd w:val="0"/>
        <w:snapToGrid w:val="0"/>
        <w:spacing w:line="240" w:lineRule="exact"/>
        <w:ind w:right="71"/>
        <w:rPr>
          <w:rFonts w:hint="eastAsia"/>
          <w:color w:val="000000"/>
          <w:sz w:val="24"/>
        </w:rPr>
      </w:pPr>
    </w:p>
    <w:p>
      <w:pPr>
        <w:adjustRightInd w:val="0"/>
        <w:snapToGrid w:val="0"/>
        <w:spacing w:line="280" w:lineRule="exact"/>
        <w:ind w:right="74"/>
        <w:jc w:val="center"/>
        <w:rPr>
          <w:rFonts w:hint="eastAsia"/>
          <w:b/>
          <w:color w:val="000000"/>
          <w:szCs w:val="21"/>
        </w:rPr>
      </w:pPr>
      <w:r>
        <w:rPr>
          <w:rFonts w:hint="eastAsia"/>
          <w:b/>
          <w:color w:val="000000"/>
          <w:sz w:val="24"/>
        </w:rPr>
        <w:t>（阳光采购目录内产品）</w:t>
      </w:r>
    </w:p>
    <w:tbl>
      <w:tblPr>
        <w:tblStyle w:val="4"/>
        <w:tblW w:w="144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056"/>
        <w:gridCol w:w="807"/>
        <w:gridCol w:w="807"/>
        <w:gridCol w:w="807"/>
        <w:gridCol w:w="808"/>
        <w:gridCol w:w="808"/>
        <w:gridCol w:w="808"/>
        <w:gridCol w:w="808"/>
        <w:gridCol w:w="808"/>
        <w:gridCol w:w="808"/>
        <w:gridCol w:w="861"/>
        <w:gridCol w:w="879"/>
        <w:gridCol w:w="879"/>
        <w:gridCol w:w="879"/>
        <w:gridCol w:w="1317"/>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8" w:type="dxa"/>
            <w:vAlign w:val="center"/>
          </w:tcPr>
          <w:p>
            <w:pPr>
              <w:jc w:val="center"/>
              <w:rPr>
                <w:rFonts w:hint="eastAsia" w:ascii="宋体" w:hAnsi="宋体"/>
                <w:kern w:val="0"/>
                <w:szCs w:val="21"/>
              </w:rPr>
            </w:pPr>
            <w:r>
              <w:rPr>
                <w:rFonts w:hint="eastAsia" w:ascii="宋体" w:hAnsi="宋体"/>
                <w:kern w:val="0"/>
                <w:szCs w:val="21"/>
              </w:rPr>
              <w:t>序</w:t>
            </w:r>
          </w:p>
          <w:p>
            <w:pPr>
              <w:jc w:val="center"/>
              <w:rPr>
                <w:rFonts w:hint="eastAsia" w:ascii="宋体" w:hAnsi="宋体"/>
                <w:kern w:val="0"/>
                <w:szCs w:val="21"/>
              </w:rPr>
            </w:pPr>
            <w:r>
              <w:rPr>
                <w:rFonts w:hint="eastAsia" w:ascii="宋体" w:hAnsi="宋体"/>
                <w:kern w:val="0"/>
                <w:szCs w:val="21"/>
              </w:rPr>
              <w:t>号</w:t>
            </w:r>
          </w:p>
        </w:tc>
        <w:tc>
          <w:tcPr>
            <w:tcW w:w="1056" w:type="dxa"/>
            <w:vAlign w:val="center"/>
          </w:tcPr>
          <w:p>
            <w:pPr>
              <w:jc w:val="center"/>
              <w:rPr>
                <w:rFonts w:hint="eastAsia" w:ascii="宋体" w:hAnsi="宋体"/>
                <w:kern w:val="0"/>
                <w:szCs w:val="21"/>
              </w:rPr>
            </w:pPr>
            <w:r>
              <w:rPr>
                <w:rFonts w:hint="eastAsia" w:ascii="宋体" w:hAnsi="宋体"/>
                <w:kern w:val="0"/>
                <w:szCs w:val="21"/>
              </w:rPr>
              <w:t>投标产品通用名称</w:t>
            </w:r>
          </w:p>
        </w:tc>
        <w:tc>
          <w:tcPr>
            <w:tcW w:w="807" w:type="dxa"/>
            <w:vAlign w:val="center"/>
          </w:tcPr>
          <w:p>
            <w:pPr>
              <w:jc w:val="center"/>
              <w:rPr>
                <w:rFonts w:ascii="宋体" w:hAnsi="宋体"/>
                <w:kern w:val="0"/>
                <w:szCs w:val="21"/>
              </w:rPr>
            </w:pPr>
            <w:r>
              <w:rPr>
                <w:rFonts w:hint="eastAsia" w:ascii="宋体" w:hAnsi="宋体"/>
                <w:kern w:val="0"/>
                <w:szCs w:val="21"/>
              </w:rPr>
              <w:t>投标产品注册名称</w:t>
            </w:r>
          </w:p>
        </w:tc>
        <w:tc>
          <w:tcPr>
            <w:tcW w:w="807" w:type="dxa"/>
            <w:vAlign w:val="center"/>
          </w:tcPr>
          <w:p>
            <w:pPr>
              <w:jc w:val="center"/>
              <w:rPr>
                <w:rFonts w:hint="eastAsia" w:ascii="宋体" w:hAnsi="宋体"/>
                <w:kern w:val="0"/>
                <w:szCs w:val="21"/>
              </w:rPr>
            </w:pPr>
            <w:r>
              <w:rPr>
                <w:rFonts w:hint="eastAsia" w:ascii="宋体" w:hAnsi="宋体"/>
                <w:kern w:val="0"/>
                <w:szCs w:val="21"/>
              </w:rPr>
              <w:t>规格型号</w:t>
            </w:r>
          </w:p>
        </w:tc>
        <w:tc>
          <w:tcPr>
            <w:tcW w:w="807" w:type="dxa"/>
            <w:vAlign w:val="center"/>
          </w:tcPr>
          <w:p>
            <w:pPr>
              <w:jc w:val="center"/>
              <w:rPr>
                <w:rFonts w:hint="eastAsia" w:ascii="宋体" w:hAnsi="宋体"/>
                <w:kern w:val="0"/>
                <w:szCs w:val="21"/>
              </w:rPr>
            </w:pPr>
            <w:r>
              <w:rPr>
                <w:rFonts w:hint="eastAsia" w:ascii="宋体" w:hAnsi="宋体"/>
                <w:kern w:val="0"/>
                <w:szCs w:val="21"/>
              </w:rPr>
              <w:t>品牌</w:t>
            </w:r>
          </w:p>
        </w:tc>
        <w:tc>
          <w:tcPr>
            <w:tcW w:w="808" w:type="dxa"/>
            <w:vAlign w:val="center"/>
          </w:tcPr>
          <w:p>
            <w:pPr>
              <w:jc w:val="center"/>
              <w:rPr>
                <w:rFonts w:hint="eastAsia" w:ascii="宋体" w:hAnsi="宋体"/>
                <w:kern w:val="0"/>
                <w:szCs w:val="21"/>
              </w:rPr>
            </w:pPr>
            <w:r>
              <w:rPr>
                <w:rFonts w:hint="eastAsia" w:ascii="宋体" w:hAnsi="宋体"/>
                <w:kern w:val="0"/>
                <w:szCs w:val="21"/>
              </w:rPr>
              <w:t>产地</w:t>
            </w:r>
          </w:p>
        </w:tc>
        <w:tc>
          <w:tcPr>
            <w:tcW w:w="808" w:type="dxa"/>
            <w:vAlign w:val="center"/>
          </w:tcPr>
          <w:p>
            <w:pPr>
              <w:jc w:val="center"/>
              <w:rPr>
                <w:rFonts w:ascii="宋体" w:hAnsi="宋体"/>
                <w:kern w:val="0"/>
                <w:szCs w:val="21"/>
              </w:rPr>
            </w:pPr>
            <w:r>
              <w:rPr>
                <w:rFonts w:hint="eastAsia" w:ascii="宋体" w:hAnsi="宋体"/>
                <w:kern w:val="0"/>
                <w:szCs w:val="21"/>
              </w:rPr>
              <w:t>生产企业名称</w:t>
            </w:r>
          </w:p>
        </w:tc>
        <w:tc>
          <w:tcPr>
            <w:tcW w:w="808" w:type="dxa"/>
            <w:vAlign w:val="center"/>
          </w:tcPr>
          <w:p>
            <w:pPr>
              <w:jc w:val="center"/>
              <w:rPr>
                <w:rFonts w:hint="eastAsia" w:ascii="宋体" w:hAnsi="宋体"/>
                <w:kern w:val="0"/>
                <w:szCs w:val="21"/>
              </w:rPr>
            </w:pPr>
            <w:r>
              <w:rPr>
                <w:rFonts w:hint="eastAsia" w:ascii="宋体" w:hAnsi="宋体"/>
                <w:kern w:val="0"/>
                <w:szCs w:val="21"/>
              </w:rPr>
              <w:t>注册证号</w:t>
            </w:r>
          </w:p>
        </w:tc>
        <w:tc>
          <w:tcPr>
            <w:tcW w:w="808" w:type="dxa"/>
            <w:vAlign w:val="center"/>
          </w:tcPr>
          <w:p>
            <w:pPr>
              <w:jc w:val="center"/>
              <w:rPr>
                <w:rFonts w:hint="eastAsia" w:ascii="宋体" w:hAnsi="宋体"/>
                <w:kern w:val="0"/>
                <w:szCs w:val="21"/>
              </w:rPr>
            </w:pPr>
            <w:r>
              <w:rPr>
                <w:rFonts w:hint="eastAsia" w:ascii="宋体" w:hAnsi="宋体"/>
                <w:kern w:val="0"/>
                <w:szCs w:val="21"/>
              </w:rPr>
              <w:t>挂网流水号</w:t>
            </w:r>
          </w:p>
        </w:tc>
        <w:tc>
          <w:tcPr>
            <w:tcW w:w="808" w:type="dxa"/>
            <w:vAlign w:val="center"/>
          </w:tcPr>
          <w:p>
            <w:pPr>
              <w:jc w:val="center"/>
              <w:rPr>
                <w:rFonts w:hint="eastAsia" w:ascii="宋体" w:hAnsi="宋体"/>
                <w:kern w:val="0"/>
                <w:szCs w:val="21"/>
              </w:rPr>
            </w:pPr>
            <w:r>
              <w:rPr>
                <w:rFonts w:hint="eastAsia" w:ascii="宋体" w:hAnsi="宋体"/>
                <w:kern w:val="0"/>
                <w:szCs w:val="21"/>
              </w:rPr>
              <w:t>是否阳光采购目录内产品</w:t>
            </w:r>
          </w:p>
        </w:tc>
        <w:tc>
          <w:tcPr>
            <w:tcW w:w="808" w:type="dxa"/>
            <w:vAlign w:val="center"/>
          </w:tcPr>
          <w:p>
            <w:pPr>
              <w:jc w:val="center"/>
              <w:rPr>
                <w:rFonts w:hint="eastAsia" w:ascii="宋体" w:hAnsi="宋体"/>
                <w:kern w:val="0"/>
                <w:szCs w:val="21"/>
              </w:rPr>
            </w:pPr>
            <w:r>
              <w:rPr>
                <w:rFonts w:hint="eastAsia" w:ascii="宋体" w:hAnsi="宋体"/>
                <w:kern w:val="0"/>
                <w:szCs w:val="21"/>
              </w:rPr>
              <w:t>材质</w:t>
            </w:r>
          </w:p>
        </w:tc>
        <w:tc>
          <w:tcPr>
            <w:tcW w:w="861" w:type="dxa"/>
            <w:vAlign w:val="center"/>
          </w:tcPr>
          <w:p>
            <w:pPr>
              <w:jc w:val="center"/>
              <w:rPr>
                <w:rFonts w:hint="eastAsia" w:ascii="宋体" w:hAnsi="宋体"/>
                <w:kern w:val="0"/>
                <w:szCs w:val="21"/>
              </w:rPr>
            </w:pPr>
            <w:r>
              <w:rPr>
                <w:rFonts w:hint="eastAsia" w:ascii="宋体" w:hAnsi="宋体"/>
                <w:kern w:val="0"/>
                <w:szCs w:val="21"/>
              </w:rPr>
              <w:t>单位</w:t>
            </w:r>
          </w:p>
        </w:tc>
        <w:tc>
          <w:tcPr>
            <w:tcW w:w="879" w:type="dxa"/>
            <w:vAlign w:val="center"/>
          </w:tcPr>
          <w:p>
            <w:pPr>
              <w:jc w:val="center"/>
              <w:rPr>
                <w:rFonts w:hint="eastAsia" w:ascii="宋体" w:hAnsi="宋体"/>
                <w:kern w:val="0"/>
                <w:szCs w:val="21"/>
              </w:rPr>
            </w:pPr>
            <w:r>
              <w:rPr>
                <w:rFonts w:hint="eastAsia" w:ascii="宋体" w:hAnsi="宋体"/>
                <w:kern w:val="0"/>
                <w:szCs w:val="21"/>
              </w:rPr>
              <w:t>当月平均加权价（元）</w:t>
            </w:r>
          </w:p>
        </w:tc>
        <w:tc>
          <w:tcPr>
            <w:tcW w:w="879" w:type="dxa"/>
            <w:vAlign w:val="center"/>
          </w:tcPr>
          <w:p>
            <w:pPr>
              <w:jc w:val="center"/>
              <w:rPr>
                <w:rFonts w:hint="eastAsia" w:ascii="宋体" w:hAnsi="宋体"/>
                <w:kern w:val="0"/>
                <w:szCs w:val="21"/>
              </w:rPr>
            </w:pPr>
          </w:p>
          <w:p>
            <w:pPr>
              <w:jc w:val="center"/>
              <w:rPr>
                <w:rFonts w:hint="eastAsia" w:ascii="宋体" w:hAnsi="宋体"/>
                <w:kern w:val="0"/>
                <w:szCs w:val="21"/>
              </w:rPr>
            </w:pPr>
            <w:r>
              <w:rPr>
                <w:rFonts w:hint="eastAsia" w:ascii="宋体" w:hAnsi="宋体"/>
                <w:kern w:val="0"/>
                <w:szCs w:val="21"/>
              </w:rPr>
              <w:t>其他省、市最低中标价（元）</w:t>
            </w:r>
          </w:p>
        </w:tc>
        <w:tc>
          <w:tcPr>
            <w:tcW w:w="879" w:type="dxa"/>
            <w:vAlign w:val="center"/>
          </w:tcPr>
          <w:p>
            <w:pPr>
              <w:jc w:val="center"/>
              <w:rPr>
                <w:rFonts w:hint="eastAsia" w:ascii="宋体" w:hAnsi="宋体"/>
                <w:kern w:val="0"/>
                <w:szCs w:val="21"/>
              </w:rPr>
            </w:pPr>
            <w:r>
              <w:rPr>
                <w:rFonts w:hint="eastAsia" w:ascii="宋体" w:hAnsi="宋体"/>
                <w:kern w:val="0"/>
                <w:szCs w:val="21"/>
              </w:rPr>
              <w:t>投标价（元）</w:t>
            </w:r>
          </w:p>
        </w:tc>
        <w:tc>
          <w:tcPr>
            <w:tcW w:w="1317" w:type="dxa"/>
            <w:vAlign w:val="center"/>
          </w:tcPr>
          <w:p>
            <w:pPr>
              <w:jc w:val="center"/>
              <w:rPr>
                <w:rFonts w:hint="eastAsia" w:ascii="宋体" w:hAnsi="宋体"/>
                <w:kern w:val="0"/>
                <w:szCs w:val="21"/>
              </w:rPr>
            </w:pPr>
            <w:r>
              <w:rPr>
                <w:rFonts w:hint="eastAsia" w:ascii="宋体" w:hAnsi="宋体"/>
                <w:kern w:val="0"/>
                <w:szCs w:val="21"/>
              </w:rPr>
              <w:t>价格下浮比例：（</w:t>
            </w:r>
            <w:r>
              <w:rPr>
                <w:rFonts w:hint="eastAsia" w:ascii="宋体" w:hAnsi="宋体"/>
                <w:color w:val="000000"/>
                <w:szCs w:val="21"/>
              </w:rPr>
              <w:t>1 -投标价÷当月平均加价）*100%</w:t>
            </w:r>
          </w:p>
        </w:tc>
        <w:tc>
          <w:tcPr>
            <w:tcW w:w="865" w:type="dxa"/>
            <w:vAlign w:val="center"/>
          </w:tcPr>
          <w:p>
            <w:pPr>
              <w:jc w:val="center"/>
              <w:rPr>
                <w:rFonts w:ascii="宋体" w:hAnsi="宋体"/>
                <w:kern w:val="0"/>
                <w:szCs w:val="21"/>
              </w:rPr>
            </w:pPr>
            <w:r>
              <w:rPr>
                <w:rFonts w:hint="eastAsia" w:ascii="宋体" w:hAnsi="宋体"/>
                <w:kern w:val="0"/>
                <w:szCs w:val="21"/>
              </w:rPr>
              <w:t>投标产品四川省阳光采购历史最低价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8" w:type="dxa"/>
            <w:vAlign w:val="center"/>
          </w:tcPr>
          <w:p>
            <w:pPr>
              <w:jc w:val="center"/>
              <w:rPr>
                <w:rFonts w:hint="eastAsia" w:ascii="宋体" w:hAnsi="宋体"/>
                <w:kern w:val="0"/>
              </w:rPr>
            </w:pPr>
          </w:p>
        </w:tc>
        <w:tc>
          <w:tcPr>
            <w:tcW w:w="1056" w:type="dxa"/>
            <w:vAlign w:val="center"/>
          </w:tcPr>
          <w:p>
            <w:pPr>
              <w:jc w:val="center"/>
              <w:rPr>
                <w:rFonts w:ascii="宋体" w:hAnsi="宋体"/>
                <w:kern w:val="0"/>
              </w:rPr>
            </w:pPr>
            <w:r>
              <w:rPr>
                <w:rFonts w:hint="eastAsia" w:ascii="宋体" w:hAnsi="宋体"/>
                <w:kern w:val="0"/>
              </w:rPr>
              <w:t>通用名称要与要与阳光采购挂网目录一致</w:t>
            </w:r>
          </w:p>
        </w:tc>
        <w:tc>
          <w:tcPr>
            <w:tcW w:w="807" w:type="dxa"/>
            <w:vAlign w:val="center"/>
          </w:tcPr>
          <w:p>
            <w:pPr>
              <w:jc w:val="center"/>
              <w:rPr>
                <w:rFonts w:ascii="宋体" w:hAnsi="宋体"/>
                <w:kern w:val="0"/>
              </w:rPr>
            </w:pPr>
            <w:r>
              <w:rPr>
                <w:rFonts w:hint="eastAsia" w:ascii="宋体" w:hAnsi="宋体"/>
                <w:kern w:val="0"/>
              </w:rPr>
              <w:t>必须与注册证一致</w:t>
            </w:r>
          </w:p>
        </w:tc>
        <w:tc>
          <w:tcPr>
            <w:tcW w:w="807" w:type="dxa"/>
            <w:vAlign w:val="center"/>
          </w:tcPr>
          <w:p>
            <w:pPr>
              <w:jc w:val="center"/>
              <w:rPr>
                <w:rFonts w:hint="eastAsia" w:ascii="宋体" w:hAnsi="宋体"/>
                <w:kern w:val="0"/>
              </w:rPr>
            </w:pPr>
            <w:r>
              <w:rPr>
                <w:rFonts w:hint="eastAsia" w:ascii="宋体" w:hAnsi="宋体"/>
                <w:kern w:val="0"/>
              </w:rPr>
              <w:t>必须与注册证一致</w:t>
            </w:r>
          </w:p>
        </w:tc>
        <w:tc>
          <w:tcPr>
            <w:tcW w:w="807" w:type="dxa"/>
            <w:vAlign w:val="center"/>
          </w:tcPr>
          <w:p>
            <w:pPr>
              <w:jc w:val="center"/>
              <w:rPr>
                <w:rFonts w:ascii="宋体" w:hAnsi="宋体"/>
                <w:kern w:val="0"/>
              </w:rPr>
            </w:pPr>
            <w:r>
              <w:rPr>
                <w:rFonts w:hint="eastAsia" w:ascii="宋体" w:hAnsi="宋体"/>
                <w:kern w:val="0"/>
              </w:rPr>
              <w:t>必须与注册证一致</w:t>
            </w:r>
          </w:p>
        </w:tc>
        <w:tc>
          <w:tcPr>
            <w:tcW w:w="808" w:type="dxa"/>
            <w:vAlign w:val="center"/>
          </w:tcPr>
          <w:p>
            <w:pPr>
              <w:jc w:val="center"/>
              <w:rPr>
                <w:rFonts w:hint="eastAsia" w:ascii="宋体" w:hAnsi="宋体"/>
                <w:kern w:val="0"/>
              </w:rPr>
            </w:pPr>
            <w:r>
              <w:rPr>
                <w:rFonts w:hint="eastAsia" w:ascii="宋体" w:hAnsi="宋体"/>
                <w:kern w:val="0"/>
              </w:rPr>
              <w:t>生产国别和城市</w:t>
            </w:r>
          </w:p>
        </w:tc>
        <w:tc>
          <w:tcPr>
            <w:tcW w:w="808" w:type="dxa"/>
            <w:vAlign w:val="center"/>
          </w:tcPr>
          <w:p>
            <w:pPr>
              <w:jc w:val="center"/>
              <w:rPr>
                <w:rFonts w:ascii="宋体" w:hAnsi="宋体"/>
                <w:kern w:val="0"/>
              </w:rPr>
            </w:pPr>
            <w:r>
              <w:rPr>
                <w:rFonts w:hint="eastAsia" w:ascii="宋体" w:hAnsi="宋体"/>
                <w:kern w:val="0"/>
              </w:rPr>
              <w:t>产品的生产商</w:t>
            </w:r>
          </w:p>
        </w:tc>
        <w:tc>
          <w:tcPr>
            <w:tcW w:w="808" w:type="dxa"/>
            <w:vAlign w:val="center"/>
          </w:tcPr>
          <w:p>
            <w:pPr>
              <w:jc w:val="center"/>
              <w:rPr>
                <w:rFonts w:hint="eastAsia" w:ascii="宋体" w:hAnsi="宋体"/>
                <w:kern w:val="0"/>
                <w:sz w:val="18"/>
              </w:rPr>
            </w:pPr>
            <w:r>
              <w:rPr>
                <w:rFonts w:hint="eastAsia" w:ascii="宋体" w:hAnsi="宋体"/>
                <w:kern w:val="0"/>
                <w:sz w:val="18"/>
              </w:rPr>
              <w:t>不填写者视为无注册证</w:t>
            </w:r>
          </w:p>
        </w:tc>
        <w:tc>
          <w:tcPr>
            <w:tcW w:w="808" w:type="dxa"/>
            <w:vAlign w:val="center"/>
          </w:tcPr>
          <w:p>
            <w:pPr>
              <w:jc w:val="center"/>
              <w:rPr>
                <w:rFonts w:hint="eastAsia" w:ascii="宋体" w:hAnsi="宋体"/>
                <w:kern w:val="0"/>
                <w:sz w:val="18"/>
              </w:rPr>
            </w:pPr>
            <w:r>
              <w:rPr>
                <w:rFonts w:hint="eastAsia" w:ascii="宋体" w:hAnsi="宋体"/>
                <w:kern w:val="0"/>
                <w:sz w:val="18"/>
              </w:rPr>
              <w:t>必须填写准确</w:t>
            </w:r>
          </w:p>
        </w:tc>
        <w:tc>
          <w:tcPr>
            <w:tcW w:w="808" w:type="dxa"/>
            <w:vAlign w:val="center"/>
          </w:tcPr>
          <w:p>
            <w:pPr>
              <w:jc w:val="center"/>
              <w:rPr>
                <w:rFonts w:hint="eastAsia" w:ascii="宋体" w:hAnsi="宋体"/>
                <w:kern w:val="0"/>
                <w:sz w:val="18"/>
              </w:rPr>
            </w:pPr>
            <w:r>
              <w:rPr>
                <w:rFonts w:hint="eastAsia" w:ascii="宋体" w:hAnsi="宋体"/>
                <w:kern w:val="0"/>
                <w:sz w:val="18"/>
              </w:rPr>
              <w:t>填写是或否</w:t>
            </w:r>
          </w:p>
        </w:tc>
        <w:tc>
          <w:tcPr>
            <w:tcW w:w="808" w:type="dxa"/>
            <w:vAlign w:val="center"/>
          </w:tcPr>
          <w:p>
            <w:pPr>
              <w:jc w:val="center"/>
              <w:rPr>
                <w:rFonts w:hint="eastAsia" w:ascii="宋体" w:hAnsi="宋体"/>
                <w:kern w:val="0"/>
                <w:sz w:val="18"/>
              </w:rPr>
            </w:pPr>
          </w:p>
        </w:tc>
        <w:tc>
          <w:tcPr>
            <w:tcW w:w="861" w:type="dxa"/>
            <w:vAlign w:val="center"/>
          </w:tcPr>
          <w:p>
            <w:pPr>
              <w:jc w:val="center"/>
              <w:rPr>
                <w:rFonts w:hint="eastAsia" w:ascii="宋体" w:hAnsi="宋体"/>
                <w:kern w:val="0"/>
                <w:sz w:val="18"/>
              </w:rPr>
            </w:pPr>
          </w:p>
        </w:tc>
        <w:tc>
          <w:tcPr>
            <w:tcW w:w="879" w:type="dxa"/>
            <w:vAlign w:val="top"/>
          </w:tcPr>
          <w:p>
            <w:pPr>
              <w:jc w:val="center"/>
              <w:rPr>
                <w:rFonts w:hint="eastAsia" w:ascii="宋体" w:hAnsi="宋体"/>
                <w:kern w:val="0"/>
                <w:sz w:val="18"/>
              </w:rPr>
            </w:pPr>
          </w:p>
        </w:tc>
        <w:tc>
          <w:tcPr>
            <w:tcW w:w="879" w:type="dxa"/>
            <w:vAlign w:val="top"/>
          </w:tcPr>
          <w:p>
            <w:pPr>
              <w:jc w:val="center"/>
              <w:rPr>
                <w:rFonts w:hint="eastAsia" w:ascii="宋体" w:hAnsi="宋体"/>
                <w:kern w:val="0"/>
                <w:sz w:val="18"/>
              </w:rPr>
            </w:pPr>
            <w:r>
              <w:rPr>
                <w:rFonts w:hint="eastAsia" w:ascii="宋体" w:hAnsi="宋体"/>
                <w:kern w:val="0"/>
                <w:sz w:val="18"/>
              </w:rPr>
              <w:t>仅针对挂网产品没有当月平均加权价者填写</w:t>
            </w:r>
          </w:p>
        </w:tc>
        <w:tc>
          <w:tcPr>
            <w:tcW w:w="879" w:type="dxa"/>
            <w:vAlign w:val="center"/>
          </w:tcPr>
          <w:p>
            <w:pPr>
              <w:jc w:val="center"/>
              <w:rPr>
                <w:rFonts w:hint="eastAsia" w:ascii="宋体" w:hAnsi="宋体"/>
                <w:kern w:val="0"/>
                <w:sz w:val="18"/>
              </w:rPr>
            </w:pPr>
          </w:p>
        </w:tc>
        <w:tc>
          <w:tcPr>
            <w:tcW w:w="1317" w:type="dxa"/>
            <w:vAlign w:val="center"/>
          </w:tcPr>
          <w:p>
            <w:pPr>
              <w:jc w:val="center"/>
              <w:rPr>
                <w:rFonts w:hint="eastAsia" w:ascii="宋体" w:hAnsi="宋体"/>
                <w:kern w:val="0"/>
                <w:sz w:val="18"/>
              </w:rPr>
            </w:pPr>
          </w:p>
        </w:tc>
        <w:tc>
          <w:tcPr>
            <w:tcW w:w="865" w:type="dxa"/>
            <w:vAlign w:val="center"/>
          </w:tcPr>
          <w:p>
            <w:pPr>
              <w:jc w:val="cente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8" w:type="dxa"/>
            <w:vAlign w:val="center"/>
          </w:tcPr>
          <w:p>
            <w:pPr>
              <w:jc w:val="center"/>
              <w:rPr>
                <w:rFonts w:hint="eastAsia" w:ascii="宋体" w:hAnsi="宋体"/>
                <w:kern w:val="0"/>
              </w:rPr>
            </w:pPr>
          </w:p>
        </w:tc>
        <w:tc>
          <w:tcPr>
            <w:tcW w:w="1056" w:type="dxa"/>
            <w:vAlign w:val="center"/>
          </w:tcPr>
          <w:p>
            <w:pPr>
              <w:jc w:val="center"/>
              <w:rPr>
                <w:rFonts w:ascii="宋体" w:hAnsi="宋体"/>
                <w:kern w:val="0"/>
              </w:rPr>
            </w:pPr>
          </w:p>
        </w:tc>
        <w:tc>
          <w:tcPr>
            <w:tcW w:w="807" w:type="dxa"/>
            <w:vAlign w:val="center"/>
          </w:tcPr>
          <w:p>
            <w:pPr>
              <w:jc w:val="center"/>
              <w:rPr>
                <w:rFonts w:hint="eastAsia" w:ascii="宋体" w:hAnsi="宋体"/>
                <w:kern w:val="0"/>
              </w:rPr>
            </w:pPr>
          </w:p>
        </w:tc>
        <w:tc>
          <w:tcPr>
            <w:tcW w:w="807" w:type="dxa"/>
            <w:vAlign w:val="center"/>
          </w:tcPr>
          <w:p>
            <w:pPr>
              <w:jc w:val="center"/>
              <w:rPr>
                <w:rFonts w:hint="eastAsia" w:ascii="宋体" w:hAnsi="宋体"/>
                <w:kern w:val="0"/>
              </w:rPr>
            </w:pPr>
          </w:p>
        </w:tc>
        <w:tc>
          <w:tcPr>
            <w:tcW w:w="807" w:type="dxa"/>
            <w:vAlign w:val="center"/>
          </w:tcPr>
          <w:p>
            <w:pPr>
              <w:jc w:val="center"/>
              <w:rPr>
                <w:rFonts w:hint="eastAsia" w:ascii="宋体" w:hAnsi="宋体"/>
                <w:kern w:val="0"/>
              </w:rPr>
            </w:pPr>
          </w:p>
        </w:tc>
        <w:tc>
          <w:tcPr>
            <w:tcW w:w="808" w:type="dxa"/>
            <w:vAlign w:val="center"/>
          </w:tcPr>
          <w:p>
            <w:pPr>
              <w:jc w:val="center"/>
              <w:rPr>
                <w:rFonts w:ascii="宋体" w:hAnsi="宋体"/>
                <w:kern w:val="0"/>
              </w:rPr>
            </w:pPr>
          </w:p>
        </w:tc>
        <w:tc>
          <w:tcPr>
            <w:tcW w:w="808" w:type="dxa"/>
            <w:vAlign w:val="center"/>
          </w:tcPr>
          <w:p>
            <w:pPr>
              <w:jc w:val="center"/>
              <w:rPr>
                <w:rFonts w:hint="eastAsia" w:ascii="宋体" w:hAnsi="宋体"/>
                <w:kern w:val="0"/>
              </w:rPr>
            </w:pPr>
          </w:p>
        </w:tc>
        <w:tc>
          <w:tcPr>
            <w:tcW w:w="808" w:type="dxa"/>
            <w:vAlign w:val="center"/>
          </w:tcPr>
          <w:p>
            <w:pPr>
              <w:jc w:val="center"/>
              <w:rPr>
                <w:rFonts w:hint="eastAsia" w:ascii="宋体" w:hAnsi="宋体"/>
                <w:kern w:val="0"/>
              </w:rPr>
            </w:pPr>
          </w:p>
        </w:tc>
        <w:tc>
          <w:tcPr>
            <w:tcW w:w="808" w:type="dxa"/>
            <w:vAlign w:val="center"/>
          </w:tcPr>
          <w:p>
            <w:pPr>
              <w:jc w:val="center"/>
              <w:rPr>
                <w:rFonts w:hint="eastAsia" w:ascii="宋体" w:hAnsi="宋体"/>
                <w:kern w:val="0"/>
              </w:rPr>
            </w:pPr>
          </w:p>
        </w:tc>
        <w:tc>
          <w:tcPr>
            <w:tcW w:w="808" w:type="dxa"/>
            <w:vAlign w:val="center"/>
          </w:tcPr>
          <w:p>
            <w:pPr>
              <w:jc w:val="center"/>
              <w:rPr>
                <w:rFonts w:hint="eastAsia" w:ascii="宋体" w:hAnsi="宋体"/>
                <w:kern w:val="0"/>
              </w:rPr>
            </w:pPr>
          </w:p>
        </w:tc>
        <w:tc>
          <w:tcPr>
            <w:tcW w:w="808" w:type="dxa"/>
            <w:vAlign w:val="center"/>
          </w:tcPr>
          <w:p>
            <w:pPr>
              <w:jc w:val="center"/>
              <w:rPr>
                <w:rFonts w:hint="eastAsia" w:ascii="宋体" w:hAnsi="宋体"/>
                <w:kern w:val="0"/>
              </w:rPr>
            </w:pPr>
          </w:p>
        </w:tc>
        <w:tc>
          <w:tcPr>
            <w:tcW w:w="861" w:type="dxa"/>
            <w:vAlign w:val="center"/>
          </w:tcPr>
          <w:p>
            <w:pPr>
              <w:jc w:val="center"/>
              <w:rPr>
                <w:rFonts w:ascii="宋体" w:hAnsi="宋体"/>
                <w:kern w:val="0"/>
              </w:rPr>
            </w:pPr>
          </w:p>
        </w:tc>
        <w:tc>
          <w:tcPr>
            <w:tcW w:w="879" w:type="dxa"/>
            <w:vAlign w:val="top"/>
          </w:tcPr>
          <w:p>
            <w:pPr>
              <w:adjustRightInd w:val="0"/>
              <w:snapToGrid w:val="0"/>
              <w:spacing w:line="440" w:lineRule="exact"/>
              <w:ind w:right="71"/>
              <w:rPr>
                <w:rFonts w:ascii="宋体" w:hAnsi="宋体"/>
                <w:bCs/>
                <w:snapToGrid w:val="0"/>
                <w:color w:val="000000"/>
                <w:kern w:val="0"/>
                <w:sz w:val="24"/>
              </w:rPr>
            </w:pPr>
          </w:p>
        </w:tc>
        <w:tc>
          <w:tcPr>
            <w:tcW w:w="879" w:type="dxa"/>
            <w:vAlign w:val="top"/>
          </w:tcPr>
          <w:p>
            <w:pPr>
              <w:adjustRightInd w:val="0"/>
              <w:snapToGrid w:val="0"/>
              <w:spacing w:line="440" w:lineRule="exact"/>
              <w:ind w:right="71"/>
              <w:rPr>
                <w:rFonts w:ascii="宋体" w:hAnsi="宋体"/>
                <w:bCs/>
                <w:snapToGrid w:val="0"/>
                <w:color w:val="000000"/>
                <w:kern w:val="0"/>
                <w:sz w:val="24"/>
              </w:rPr>
            </w:pPr>
          </w:p>
        </w:tc>
        <w:tc>
          <w:tcPr>
            <w:tcW w:w="879" w:type="dxa"/>
            <w:vAlign w:val="top"/>
          </w:tcPr>
          <w:p>
            <w:pPr>
              <w:adjustRightInd w:val="0"/>
              <w:snapToGrid w:val="0"/>
              <w:spacing w:line="440" w:lineRule="exact"/>
              <w:ind w:right="71"/>
              <w:rPr>
                <w:rFonts w:ascii="宋体" w:hAnsi="宋体"/>
                <w:bCs/>
                <w:snapToGrid w:val="0"/>
                <w:color w:val="000000"/>
                <w:kern w:val="0"/>
                <w:sz w:val="24"/>
              </w:rPr>
            </w:pPr>
          </w:p>
        </w:tc>
        <w:tc>
          <w:tcPr>
            <w:tcW w:w="1317" w:type="dxa"/>
            <w:vAlign w:val="top"/>
          </w:tcPr>
          <w:p>
            <w:pPr>
              <w:adjustRightInd w:val="0"/>
              <w:snapToGrid w:val="0"/>
              <w:spacing w:line="440" w:lineRule="exact"/>
              <w:ind w:right="71"/>
              <w:rPr>
                <w:rFonts w:ascii="宋体" w:hAnsi="宋体"/>
                <w:bCs/>
                <w:snapToGrid w:val="0"/>
                <w:color w:val="000000"/>
                <w:kern w:val="0"/>
                <w:sz w:val="24"/>
              </w:rPr>
            </w:pPr>
          </w:p>
        </w:tc>
        <w:tc>
          <w:tcPr>
            <w:tcW w:w="865" w:type="dxa"/>
            <w:vAlign w:val="top"/>
          </w:tcPr>
          <w:p>
            <w:pPr>
              <w:adjustRightInd w:val="0"/>
              <w:snapToGrid w:val="0"/>
              <w:spacing w:line="440" w:lineRule="exact"/>
              <w:ind w:right="71"/>
              <w:rPr>
                <w:rFonts w:ascii="宋体" w:hAnsi="宋体"/>
                <w:bCs/>
                <w:snapToGrid w:val="0"/>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68" w:type="dxa"/>
            <w:vAlign w:val="center"/>
          </w:tcPr>
          <w:p>
            <w:pPr>
              <w:jc w:val="center"/>
              <w:rPr>
                <w:rFonts w:hint="eastAsia" w:ascii="宋体" w:hAnsi="宋体"/>
                <w:color w:val="FF0000"/>
                <w:kern w:val="0"/>
              </w:rPr>
            </w:pPr>
          </w:p>
        </w:tc>
        <w:tc>
          <w:tcPr>
            <w:tcW w:w="1056" w:type="dxa"/>
            <w:vAlign w:val="center"/>
          </w:tcPr>
          <w:p>
            <w:pPr>
              <w:jc w:val="center"/>
              <w:rPr>
                <w:rFonts w:ascii="宋体" w:hAnsi="宋体"/>
                <w:color w:val="FF0000"/>
                <w:kern w:val="0"/>
              </w:rPr>
            </w:pPr>
          </w:p>
        </w:tc>
        <w:tc>
          <w:tcPr>
            <w:tcW w:w="807" w:type="dxa"/>
            <w:vAlign w:val="center"/>
          </w:tcPr>
          <w:p>
            <w:pPr>
              <w:jc w:val="center"/>
              <w:rPr>
                <w:rFonts w:hint="eastAsia" w:ascii="宋体" w:hAnsi="宋体"/>
                <w:color w:val="FF0000"/>
                <w:kern w:val="0"/>
              </w:rPr>
            </w:pPr>
          </w:p>
        </w:tc>
        <w:tc>
          <w:tcPr>
            <w:tcW w:w="807" w:type="dxa"/>
            <w:vAlign w:val="center"/>
          </w:tcPr>
          <w:p>
            <w:pPr>
              <w:jc w:val="center"/>
              <w:rPr>
                <w:rFonts w:ascii="宋体" w:hAnsi="宋体"/>
                <w:color w:val="FF0000"/>
                <w:kern w:val="0"/>
              </w:rPr>
            </w:pPr>
          </w:p>
        </w:tc>
        <w:tc>
          <w:tcPr>
            <w:tcW w:w="807" w:type="dxa"/>
            <w:vAlign w:val="center"/>
          </w:tcPr>
          <w:p>
            <w:pPr>
              <w:jc w:val="center"/>
              <w:rPr>
                <w:rFonts w:hint="eastAsia" w:ascii="宋体" w:hAnsi="宋体"/>
                <w:color w:val="FF0000"/>
                <w:kern w:val="0"/>
              </w:rPr>
            </w:pPr>
          </w:p>
        </w:tc>
        <w:tc>
          <w:tcPr>
            <w:tcW w:w="808" w:type="dxa"/>
            <w:vAlign w:val="center"/>
          </w:tcPr>
          <w:p>
            <w:pPr>
              <w:jc w:val="center"/>
              <w:rPr>
                <w:rFonts w:ascii="宋体" w:hAnsi="宋体"/>
                <w:color w:val="FF0000"/>
                <w:kern w:val="0"/>
              </w:rPr>
            </w:pPr>
          </w:p>
        </w:tc>
        <w:tc>
          <w:tcPr>
            <w:tcW w:w="808" w:type="dxa"/>
            <w:vAlign w:val="center"/>
          </w:tcPr>
          <w:p>
            <w:pPr>
              <w:jc w:val="center"/>
              <w:rPr>
                <w:rFonts w:hint="eastAsia" w:ascii="宋体" w:hAnsi="宋体"/>
                <w:color w:val="FF0000"/>
                <w:kern w:val="0"/>
                <w:sz w:val="18"/>
              </w:rPr>
            </w:pPr>
          </w:p>
        </w:tc>
        <w:tc>
          <w:tcPr>
            <w:tcW w:w="808" w:type="dxa"/>
            <w:vAlign w:val="center"/>
          </w:tcPr>
          <w:p>
            <w:pPr>
              <w:jc w:val="center"/>
              <w:rPr>
                <w:rFonts w:hint="eastAsia" w:ascii="宋体" w:hAnsi="宋体"/>
                <w:color w:val="FF0000"/>
                <w:kern w:val="0"/>
                <w:sz w:val="18"/>
              </w:rPr>
            </w:pPr>
          </w:p>
        </w:tc>
        <w:tc>
          <w:tcPr>
            <w:tcW w:w="808" w:type="dxa"/>
            <w:vAlign w:val="center"/>
          </w:tcPr>
          <w:p>
            <w:pPr>
              <w:jc w:val="center"/>
              <w:rPr>
                <w:rFonts w:hint="eastAsia" w:ascii="宋体" w:hAnsi="宋体"/>
                <w:color w:val="FF0000"/>
                <w:kern w:val="0"/>
                <w:sz w:val="18"/>
              </w:rPr>
            </w:pPr>
          </w:p>
        </w:tc>
        <w:tc>
          <w:tcPr>
            <w:tcW w:w="808" w:type="dxa"/>
            <w:vAlign w:val="center"/>
          </w:tcPr>
          <w:p>
            <w:pPr>
              <w:jc w:val="center"/>
              <w:rPr>
                <w:rFonts w:hint="eastAsia" w:ascii="宋体" w:hAnsi="宋体"/>
                <w:color w:val="FF0000"/>
                <w:kern w:val="0"/>
                <w:sz w:val="18"/>
              </w:rPr>
            </w:pPr>
          </w:p>
        </w:tc>
        <w:tc>
          <w:tcPr>
            <w:tcW w:w="808" w:type="dxa"/>
            <w:vAlign w:val="center"/>
          </w:tcPr>
          <w:p>
            <w:pPr>
              <w:jc w:val="center"/>
              <w:rPr>
                <w:rFonts w:hint="eastAsia" w:ascii="宋体" w:hAnsi="宋体"/>
                <w:color w:val="FF0000"/>
                <w:kern w:val="0"/>
                <w:sz w:val="18"/>
              </w:rPr>
            </w:pPr>
          </w:p>
        </w:tc>
        <w:tc>
          <w:tcPr>
            <w:tcW w:w="861" w:type="dxa"/>
            <w:vAlign w:val="center"/>
          </w:tcPr>
          <w:p>
            <w:pPr>
              <w:jc w:val="center"/>
              <w:rPr>
                <w:rFonts w:ascii="宋体" w:hAnsi="宋体"/>
                <w:color w:val="FF0000"/>
                <w:kern w:val="0"/>
              </w:rPr>
            </w:pPr>
          </w:p>
        </w:tc>
        <w:tc>
          <w:tcPr>
            <w:tcW w:w="879" w:type="dxa"/>
            <w:vAlign w:val="top"/>
          </w:tcPr>
          <w:p>
            <w:pPr>
              <w:adjustRightInd w:val="0"/>
              <w:snapToGrid w:val="0"/>
              <w:spacing w:line="440" w:lineRule="exact"/>
              <w:ind w:right="71"/>
              <w:rPr>
                <w:rFonts w:ascii="宋体" w:hAnsi="宋体"/>
                <w:bCs/>
                <w:snapToGrid w:val="0"/>
                <w:color w:val="000000"/>
                <w:kern w:val="0"/>
                <w:sz w:val="24"/>
              </w:rPr>
            </w:pPr>
          </w:p>
        </w:tc>
        <w:tc>
          <w:tcPr>
            <w:tcW w:w="879" w:type="dxa"/>
            <w:vAlign w:val="top"/>
          </w:tcPr>
          <w:p>
            <w:pPr>
              <w:adjustRightInd w:val="0"/>
              <w:snapToGrid w:val="0"/>
              <w:spacing w:line="440" w:lineRule="exact"/>
              <w:ind w:right="71"/>
              <w:rPr>
                <w:rFonts w:ascii="宋体" w:hAnsi="宋体"/>
                <w:bCs/>
                <w:snapToGrid w:val="0"/>
                <w:color w:val="000000"/>
                <w:kern w:val="0"/>
                <w:sz w:val="24"/>
              </w:rPr>
            </w:pPr>
          </w:p>
        </w:tc>
        <w:tc>
          <w:tcPr>
            <w:tcW w:w="879" w:type="dxa"/>
            <w:vAlign w:val="top"/>
          </w:tcPr>
          <w:p>
            <w:pPr>
              <w:adjustRightInd w:val="0"/>
              <w:snapToGrid w:val="0"/>
              <w:spacing w:line="440" w:lineRule="exact"/>
              <w:ind w:right="71"/>
              <w:rPr>
                <w:rFonts w:ascii="宋体" w:hAnsi="宋体"/>
                <w:bCs/>
                <w:snapToGrid w:val="0"/>
                <w:color w:val="000000"/>
                <w:kern w:val="0"/>
                <w:sz w:val="24"/>
              </w:rPr>
            </w:pPr>
          </w:p>
        </w:tc>
        <w:tc>
          <w:tcPr>
            <w:tcW w:w="1317" w:type="dxa"/>
            <w:vAlign w:val="top"/>
          </w:tcPr>
          <w:p>
            <w:pPr>
              <w:adjustRightInd w:val="0"/>
              <w:snapToGrid w:val="0"/>
              <w:spacing w:line="440" w:lineRule="exact"/>
              <w:ind w:right="71"/>
              <w:rPr>
                <w:rFonts w:ascii="宋体" w:hAnsi="宋体"/>
                <w:bCs/>
                <w:snapToGrid w:val="0"/>
                <w:color w:val="000000"/>
                <w:kern w:val="0"/>
                <w:sz w:val="24"/>
              </w:rPr>
            </w:pPr>
          </w:p>
        </w:tc>
        <w:tc>
          <w:tcPr>
            <w:tcW w:w="865" w:type="dxa"/>
            <w:vAlign w:val="top"/>
          </w:tcPr>
          <w:p>
            <w:pPr>
              <w:adjustRightInd w:val="0"/>
              <w:snapToGrid w:val="0"/>
              <w:spacing w:line="440" w:lineRule="exact"/>
              <w:ind w:right="71"/>
              <w:rPr>
                <w:rFonts w:ascii="宋体" w:hAnsi="宋体"/>
                <w:bCs/>
                <w:snapToGrid w:val="0"/>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8" w:type="dxa"/>
            <w:vAlign w:val="center"/>
          </w:tcPr>
          <w:p>
            <w:pPr>
              <w:jc w:val="center"/>
              <w:rPr>
                <w:rFonts w:hint="eastAsia" w:ascii="宋体" w:hAnsi="宋体"/>
                <w:kern w:val="0"/>
              </w:rPr>
            </w:pPr>
          </w:p>
        </w:tc>
        <w:tc>
          <w:tcPr>
            <w:tcW w:w="1056" w:type="dxa"/>
            <w:vAlign w:val="center"/>
          </w:tcPr>
          <w:p>
            <w:pPr>
              <w:jc w:val="center"/>
              <w:rPr>
                <w:rFonts w:ascii="宋体" w:hAnsi="宋体"/>
                <w:kern w:val="0"/>
              </w:rPr>
            </w:pPr>
          </w:p>
        </w:tc>
        <w:tc>
          <w:tcPr>
            <w:tcW w:w="807" w:type="dxa"/>
            <w:vAlign w:val="center"/>
          </w:tcPr>
          <w:p>
            <w:pPr>
              <w:jc w:val="center"/>
              <w:rPr>
                <w:rFonts w:hint="eastAsia" w:ascii="宋体" w:hAnsi="宋体"/>
                <w:kern w:val="0"/>
              </w:rPr>
            </w:pPr>
          </w:p>
        </w:tc>
        <w:tc>
          <w:tcPr>
            <w:tcW w:w="807" w:type="dxa"/>
            <w:vAlign w:val="center"/>
          </w:tcPr>
          <w:p>
            <w:pPr>
              <w:jc w:val="center"/>
              <w:rPr>
                <w:rFonts w:hint="eastAsia" w:ascii="宋体" w:hAnsi="宋体"/>
                <w:kern w:val="0"/>
              </w:rPr>
            </w:pPr>
          </w:p>
        </w:tc>
        <w:tc>
          <w:tcPr>
            <w:tcW w:w="807" w:type="dxa"/>
            <w:vAlign w:val="center"/>
          </w:tcPr>
          <w:p>
            <w:pPr>
              <w:jc w:val="center"/>
              <w:rPr>
                <w:rFonts w:hint="eastAsia" w:ascii="宋体" w:hAnsi="宋体"/>
                <w:kern w:val="0"/>
              </w:rPr>
            </w:pPr>
          </w:p>
        </w:tc>
        <w:tc>
          <w:tcPr>
            <w:tcW w:w="808" w:type="dxa"/>
            <w:vAlign w:val="center"/>
          </w:tcPr>
          <w:p>
            <w:pPr>
              <w:jc w:val="center"/>
              <w:rPr>
                <w:rFonts w:ascii="宋体" w:hAnsi="宋体"/>
                <w:kern w:val="0"/>
              </w:rPr>
            </w:pPr>
          </w:p>
        </w:tc>
        <w:tc>
          <w:tcPr>
            <w:tcW w:w="808" w:type="dxa"/>
            <w:vAlign w:val="center"/>
          </w:tcPr>
          <w:p>
            <w:pPr>
              <w:jc w:val="center"/>
              <w:rPr>
                <w:rFonts w:hint="eastAsia" w:ascii="宋体" w:hAnsi="宋体"/>
                <w:kern w:val="0"/>
              </w:rPr>
            </w:pPr>
          </w:p>
        </w:tc>
        <w:tc>
          <w:tcPr>
            <w:tcW w:w="808" w:type="dxa"/>
            <w:vAlign w:val="center"/>
          </w:tcPr>
          <w:p>
            <w:pPr>
              <w:jc w:val="center"/>
              <w:rPr>
                <w:rFonts w:hint="eastAsia" w:ascii="宋体" w:hAnsi="宋体"/>
                <w:kern w:val="0"/>
              </w:rPr>
            </w:pPr>
          </w:p>
        </w:tc>
        <w:tc>
          <w:tcPr>
            <w:tcW w:w="808" w:type="dxa"/>
            <w:vAlign w:val="center"/>
          </w:tcPr>
          <w:p>
            <w:pPr>
              <w:jc w:val="center"/>
              <w:rPr>
                <w:rFonts w:hint="eastAsia" w:ascii="宋体" w:hAnsi="宋体"/>
                <w:kern w:val="0"/>
              </w:rPr>
            </w:pPr>
          </w:p>
        </w:tc>
        <w:tc>
          <w:tcPr>
            <w:tcW w:w="808" w:type="dxa"/>
            <w:vAlign w:val="center"/>
          </w:tcPr>
          <w:p>
            <w:pPr>
              <w:jc w:val="center"/>
              <w:rPr>
                <w:rFonts w:hint="eastAsia" w:ascii="宋体" w:hAnsi="宋体"/>
                <w:kern w:val="0"/>
              </w:rPr>
            </w:pPr>
          </w:p>
        </w:tc>
        <w:tc>
          <w:tcPr>
            <w:tcW w:w="808" w:type="dxa"/>
            <w:vAlign w:val="center"/>
          </w:tcPr>
          <w:p>
            <w:pPr>
              <w:jc w:val="center"/>
              <w:rPr>
                <w:rFonts w:hint="eastAsia" w:ascii="宋体" w:hAnsi="宋体"/>
                <w:kern w:val="0"/>
              </w:rPr>
            </w:pPr>
          </w:p>
        </w:tc>
        <w:tc>
          <w:tcPr>
            <w:tcW w:w="861" w:type="dxa"/>
            <w:vAlign w:val="center"/>
          </w:tcPr>
          <w:p>
            <w:pPr>
              <w:jc w:val="center"/>
              <w:rPr>
                <w:rFonts w:ascii="宋体" w:hAnsi="宋体"/>
                <w:kern w:val="0"/>
              </w:rPr>
            </w:pPr>
          </w:p>
        </w:tc>
        <w:tc>
          <w:tcPr>
            <w:tcW w:w="879" w:type="dxa"/>
            <w:vAlign w:val="top"/>
          </w:tcPr>
          <w:p>
            <w:pPr>
              <w:adjustRightInd w:val="0"/>
              <w:snapToGrid w:val="0"/>
              <w:spacing w:line="440" w:lineRule="exact"/>
              <w:ind w:right="71"/>
              <w:rPr>
                <w:rFonts w:ascii="宋体" w:hAnsi="宋体"/>
                <w:bCs/>
                <w:snapToGrid w:val="0"/>
                <w:color w:val="000000"/>
                <w:kern w:val="0"/>
                <w:sz w:val="24"/>
              </w:rPr>
            </w:pPr>
          </w:p>
        </w:tc>
        <w:tc>
          <w:tcPr>
            <w:tcW w:w="879" w:type="dxa"/>
            <w:vAlign w:val="top"/>
          </w:tcPr>
          <w:p>
            <w:pPr>
              <w:adjustRightInd w:val="0"/>
              <w:snapToGrid w:val="0"/>
              <w:spacing w:line="440" w:lineRule="exact"/>
              <w:ind w:right="71"/>
              <w:rPr>
                <w:rFonts w:ascii="宋体" w:hAnsi="宋体"/>
                <w:bCs/>
                <w:snapToGrid w:val="0"/>
                <w:color w:val="000000"/>
                <w:kern w:val="0"/>
                <w:sz w:val="24"/>
              </w:rPr>
            </w:pPr>
          </w:p>
        </w:tc>
        <w:tc>
          <w:tcPr>
            <w:tcW w:w="879" w:type="dxa"/>
            <w:vAlign w:val="top"/>
          </w:tcPr>
          <w:p>
            <w:pPr>
              <w:adjustRightInd w:val="0"/>
              <w:snapToGrid w:val="0"/>
              <w:spacing w:line="440" w:lineRule="exact"/>
              <w:ind w:right="71"/>
              <w:rPr>
                <w:rFonts w:ascii="宋体" w:hAnsi="宋体"/>
                <w:bCs/>
                <w:snapToGrid w:val="0"/>
                <w:color w:val="000000"/>
                <w:kern w:val="0"/>
                <w:sz w:val="24"/>
              </w:rPr>
            </w:pPr>
          </w:p>
        </w:tc>
        <w:tc>
          <w:tcPr>
            <w:tcW w:w="1317" w:type="dxa"/>
            <w:vAlign w:val="top"/>
          </w:tcPr>
          <w:p>
            <w:pPr>
              <w:adjustRightInd w:val="0"/>
              <w:snapToGrid w:val="0"/>
              <w:spacing w:line="440" w:lineRule="exact"/>
              <w:ind w:right="71"/>
              <w:rPr>
                <w:rFonts w:ascii="宋体" w:hAnsi="宋体"/>
                <w:bCs/>
                <w:snapToGrid w:val="0"/>
                <w:color w:val="000000"/>
                <w:kern w:val="0"/>
                <w:sz w:val="24"/>
              </w:rPr>
            </w:pPr>
          </w:p>
        </w:tc>
        <w:tc>
          <w:tcPr>
            <w:tcW w:w="865" w:type="dxa"/>
            <w:vAlign w:val="top"/>
          </w:tcPr>
          <w:p>
            <w:pPr>
              <w:adjustRightInd w:val="0"/>
              <w:snapToGrid w:val="0"/>
              <w:spacing w:line="440" w:lineRule="exact"/>
              <w:ind w:right="71"/>
              <w:rPr>
                <w:rFonts w:ascii="宋体" w:hAnsi="宋体"/>
                <w:bCs/>
                <w:snapToGrid w:val="0"/>
                <w:color w:val="000000"/>
                <w:kern w:val="0"/>
                <w:sz w:val="24"/>
              </w:rPr>
            </w:pPr>
          </w:p>
        </w:tc>
      </w:tr>
    </w:tbl>
    <w:p>
      <w:pPr>
        <w:adjustRightInd w:val="0"/>
        <w:snapToGrid w:val="0"/>
        <w:spacing w:line="360" w:lineRule="exact"/>
        <w:ind w:right="71"/>
        <w:rPr>
          <w:rFonts w:hint="eastAsia"/>
          <w:sz w:val="24"/>
        </w:rPr>
      </w:pPr>
      <w:r>
        <w:rPr>
          <w:rFonts w:hint="eastAsia"/>
          <w:color w:val="000000"/>
          <w:sz w:val="24"/>
        </w:rPr>
        <w:t xml:space="preserve"> </w:t>
      </w:r>
      <w:r>
        <w:rPr>
          <w:rFonts w:hint="eastAsia"/>
          <w:sz w:val="24"/>
        </w:rPr>
        <w:t>报价供应商：                        报价人：                       联系电话：                   日期：</w:t>
      </w:r>
    </w:p>
    <w:p>
      <w:pPr>
        <w:spacing w:line="220" w:lineRule="exact"/>
        <w:rPr>
          <w:rFonts w:hint="eastAsia"/>
          <w:kern w:val="0"/>
          <w:sz w:val="18"/>
          <w:szCs w:val="18"/>
        </w:rPr>
      </w:pPr>
    </w:p>
    <w:p>
      <w:pPr>
        <w:spacing w:line="220" w:lineRule="exact"/>
        <w:rPr>
          <w:rFonts w:hint="eastAsia"/>
          <w:kern w:val="0"/>
          <w:sz w:val="18"/>
          <w:szCs w:val="18"/>
        </w:rPr>
      </w:pPr>
      <w:r>
        <w:rPr>
          <w:rFonts w:hint="eastAsia"/>
          <w:kern w:val="0"/>
          <w:sz w:val="18"/>
          <w:szCs w:val="18"/>
        </w:rPr>
        <w:t>说明：</w:t>
      </w:r>
    </w:p>
    <w:p>
      <w:pPr>
        <w:spacing w:line="220" w:lineRule="exact"/>
        <w:ind w:firstLine="360" w:firstLineChars="200"/>
        <w:rPr>
          <w:rFonts w:hint="eastAsia"/>
          <w:sz w:val="18"/>
          <w:szCs w:val="18"/>
        </w:rPr>
      </w:pPr>
      <w:r>
        <w:rPr>
          <w:rFonts w:hint="eastAsia"/>
          <w:sz w:val="18"/>
          <w:szCs w:val="18"/>
        </w:rPr>
        <w:t>1、表格第二行为说明，报价人在填写时删除即可。</w:t>
      </w:r>
    </w:p>
    <w:p>
      <w:pPr>
        <w:ind w:firstLine="360" w:firstLineChars="200"/>
        <w:rPr>
          <w:sz w:val="18"/>
          <w:szCs w:val="18"/>
        </w:rPr>
      </w:pPr>
      <w:r>
        <w:rPr>
          <w:rFonts w:hint="eastAsia"/>
          <w:sz w:val="18"/>
          <w:szCs w:val="18"/>
        </w:rPr>
        <w:t>2、“序号”请填写本采购文件中《项目清单》的序号，请注意对应关系。</w:t>
      </w:r>
    </w:p>
    <w:p>
      <w:pPr>
        <w:ind w:firstLine="360" w:firstLineChars="200"/>
        <w:rPr>
          <w:rFonts w:hint="eastAsia"/>
          <w:sz w:val="18"/>
          <w:szCs w:val="18"/>
        </w:rPr>
      </w:pPr>
      <w:r>
        <w:rPr>
          <w:rFonts w:hint="eastAsia"/>
          <w:sz w:val="18"/>
          <w:szCs w:val="18"/>
        </w:rPr>
        <w:t>3、所投产品的挂网信息、当月平均加权价、产品阳光采购历史最低价等必须真实准确，否则将作为无效投标处理或取消中标资格</w:t>
      </w:r>
    </w:p>
    <w:p>
      <w:pPr>
        <w:ind w:firstLine="360" w:firstLineChars="200"/>
        <w:rPr>
          <w:rFonts w:hint="eastAsia"/>
          <w:sz w:val="18"/>
          <w:szCs w:val="18"/>
        </w:rPr>
      </w:pPr>
      <w:r>
        <w:rPr>
          <w:rFonts w:hint="eastAsia"/>
          <w:sz w:val="18"/>
          <w:szCs w:val="18"/>
        </w:rPr>
        <w:t>4、成套产品需按照四川省阳光采购目录进行分项报价，否则作无效投标处理。</w:t>
      </w:r>
    </w:p>
    <w:p>
      <w:pPr>
        <w:ind w:left="359" w:leftChars="171"/>
        <w:rPr>
          <w:rFonts w:hint="eastAsia"/>
          <w:sz w:val="18"/>
          <w:szCs w:val="18"/>
        </w:rPr>
      </w:pPr>
      <w:r>
        <w:rPr>
          <w:rFonts w:hint="eastAsia"/>
          <w:sz w:val="18"/>
          <w:szCs w:val="18"/>
        </w:rPr>
        <w:t>5、报价人人（产品）的报价以投标当月在四川药械采购与监管平台公布的平均加权价为基准，所有产品的报价在此基准价上统一下浮（XX%）。未按要求报价将按无效投标处理。同时按比例下浮后的价格不能超过该产品四川省阳光采购历史最低价上浮的50%的控制范围。</w:t>
      </w:r>
    </w:p>
    <w:p>
      <w:pPr>
        <w:ind w:firstLine="360" w:firstLineChars="200"/>
        <w:rPr>
          <w:rFonts w:hint="eastAsia"/>
          <w:sz w:val="18"/>
          <w:szCs w:val="18"/>
        </w:rPr>
      </w:pPr>
      <w:r>
        <w:rPr>
          <w:rFonts w:hint="eastAsia"/>
          <w:sz w:val="18"/>
          <w:szCs w:val="18"/>
        </w:rPr>
        <w:t>6、报价人人的报价是投标人响应招标项目要求的全部工作内容的价格体现，包括但不限于投标人完成本项目所需的耗材价格，耗材配送、验收、质量保证等一切费用。</w:t>
      </w:r>
    </w:p>
    <w:p>
      <w:pPr>
        <w:ind w:firstLine="360" w:firstLineChars="200"/>
        <w:rPr>
          <w:rFonts w:hint="eastAsia" w:ascii="宋体" w:hAnsi="宋体"/>
          <w:b/>
          <w:sz w:val="32"/>
          <w:szCs w:val="32"/>
        </w:rPr>
      </w:pPr>
      <w:r>
        <w:rPr>
          <w:rFonts w:hint="eastAsia"/>
          <w:sz w:val="18"/>
          <w:szCs w:val="18"/>
        </w:rPr>
        <w:t>7、“报价一览表”为多页的</w:t>
      </w:r>
      <w:r>
        <w:rPr>
          <w:rFonts w:hint="eastAsia"/>
          <w:kern w:val="0"/>
          <w:sz w:val="18"/>
          <w:szCs w:val="18"/>
        </w:rPr>
        <w:t>，每页均需由法定代表人或授权代表签字并盖投标人印章。</w:t>
      </w:r>
    </w:p>
    <w:p>
      <w:pPr>
        <w:spacing w:line="420" w:lineRule="exact"/>
        <w:ind w:firstLine="482" w:firstLineChars="200"/>
        <w:rPr>
          <w:rFonts w:hint="eastAsia" w:ascii="宋体" w:hAnsi="宋体"/>
          <w:b/>
          <w:sz w:val="24"/>
        </w:rPr>
      </w:pPr>
    </w:p>
    <w:p/>
    <w:sectPr>
      <w:pgSz w:w="16838" w:h="11906" w:orient="landscape"/>
      <w:pgMar w:top="1474" w:right="1440" w:bottom="1474" w:left="1276"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00007A87" w:usb1="80000000" w:usb2="00000008" w:usb3="00000000" w:csb0="400001FF" w:csb1="FFFF0000"/>
  </w:font>
  <w:font w:name="仿宋_GB2312">
    <w:altName w:val="Arial Unicode MS"/>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swiss"/>
    <w:pitch w:val="default"/>
    <w:sig w:usb0="61007A87" w:usb1="80000000" w:usb2="00000008" w:usb3="00000000" w:csb0="200101FF" w:csb1="20280000"/>
  </w:font>
  <w:font w:name="新宋体">
    <w:panose1 w:val="02010609030101010101"/>
    <w:charset w:val="86"/>
    <w:family w:val="modern"/>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kern w:val="0"/>
        <w:szCs w:val="21"/>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E43A6F"/>
    <w:rsid w:val="37AD0FC3"/>
    <w:rsid w:val="42E43A6F"/>
    <w:rsid w:val="53FD43B7"/>
    <w:rsid w:val="79A90FE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customStyle="1" w:styleId="5">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2017-02-23T01:03:00Z</dcterms:created>
  <dc:creator>Administrator</dc:creator>
  <cp:lastModifiedBy>Administrator</cp:lastModifiedBy>
  <cp:lastPrinted>2017-02-23T08:48:00Z</cp:lastPrinted>
  <dcterms:modified xsi:type="dcterms:W3CDTF">2017-02-28T06:41:05Z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